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EFF33" w14:textId="139722EC" w:rsidR="00F6180F" w:rsidRPr="00FC6D4F" w:rsidRDefault="00844B97" w:rsidP="00F6180F">
      <w:pPr>
        <w:spacing w:before="11"/>
        <w:rPr>
          <w:rFonts w:ascii="Verdana" w:eastAsia="Times New Roman" w:hAnsi="Verdana" w:cs="Times New Roman"/>
          <w:sz w:val="20"/>
          <w:szCs w:val="20"/>
        </w:rPr>
      </w:pPr>
      <w:r w:rsidRPr="00FC6D4F">
        <w:rPr>
          <w:rFonts w:ascii="Verdana" w:eastAsia="Times New Roman" w:hAnsi="Verdana" w:cs="Times New Roman"/>
          <w:sz w:val="20"/>
          <w:szCs w:val="20"/>
        </w:rPr>
        <w:tab/>
      </w:r>
    </w:p>
    <w:p w14:paraId="2B110D10" w14:textId="77777777" w:rsidR="00F6180F" w:rsidRPr="00FC6D4F" w:rsidRDefault="00F6180F" w:rsidP="00F6180F">
      <w:pPr>
        <w:spacing w:line="200" w:lineRule="atLeast"/>
        <w:ind w:left="148"/>
        <w:rPr>
          <w:rFonts w:ascii="Verdana" w:eastAsia="Times New Roman" w:hAnsi="Verdana" w:cs="Times New Roman"/>
          <w:sz w:val="20"/>
          <w:szCs w:val="20"/>
        </w:rPr>
      </w:pPr>
      <w:r w:rsidRPr="00FC6D4F">
        <w:rPr>
          <w:rFonts w:ascii="Verdana" w:eastAsia="Times New Roman" w:hAnsi="Verdana" w:cs="Times New Roman"/>
          <w:noProof/>
          <w:sz w:val="20"/>
          <w:szCs w:val="20"/>
        </w:rPr>
        <mc:AlternateContent>
          <mc:Choice Requires="wps">
            <w:drawing>
              <wp:inline distT="0" distB="0" distL="0" distR="0" wp14:anchorId="3A9953EF" wp14:editId="2735CB4C">
                <wp:extent cx="6532880" cy="298450"/>
                <wp:effectExtent l="0" t="0" r="0" b="6350"/>
                <wp:docPr id="6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298450"/>
                        </a:xfrm>
                        <a:prstGeom prst="rect">
                          <a:avLst/>
                        </a:prstGeom>
                        <a:solidFill>
                          <a:srgbClr val="00397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7529C1" w14:textId="77777777" w:rsidR="00FD47F8" w:rsidRDefault="00FD47F8" w:rsidP="00F6180F">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wps:txbx>
                      <wps:bodyPr rot="0" vert="horz" wrap="square" lIns="0" tIns="0" rIns="0" bIns="0" anchor="t" anchorCtr="0" upright="1">
                        <a:noAutofit/>
                      </wps:bodyPr>
                    </wps:wsp>
                  </a:graphicData>
                </a:graphic>
              </wp:inline>
            </w:drawing>
          </mc:Choice>
          <mc:Fallback>
            <w:pict>
              <v:shapetype w14:anchorId="3A9953EF" id="_x0000_t202" coordsize="21600,21600" o:spt="202" path="m,l,21600r21600,l21600,xe">
                <v:stroke joinstyle="miter"/>
                <v:path gradientshapeok="t" o:connecttype="rect"/>
              </v:shapetype>
              <v:shape id="Text Box 49" o:spid="_x0000_s1026" type="#_x0000_t202" style="width:514.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" fillcolor="#003970" stroked="f">
                <v:textbox inset="0,0,0,0">
                  <w:txbxContent>
                    <w:p w14:paraId="487529C1" w14:textId="77777777" w:rsidR="00FD47F8" w:rsidRDefault="00FD47F8" w:rsidP="00F6180F">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v:textbox>
                <w10:anchorlock/>
              </v:shape>
            </w:pict>
          </mc:Fallback>
        </mc:AlternateContent>
      </w:r>
    </w:p>
    <w:p w14:paraId="39ED1FEF" w14:textId="28C5E7F6" w:rsidR="00315F97" w:rsidRPr="00FC6D4F" w:rsidRDefault="00315F97" w:rsidP="00315F97">
      <w:pPr>
        <w:pStyle w:val="Heading1"/>
        <w:rPr>
          <w:b w:val="0"/>
          <w:bCs w:val="0"/>
          <w:sz w:val="28"/>
          <w:szCs w:val="28"/>
        </w:rPr>
      </w:pPr>
      <w:bookmarkStart w:id="0" w:name="_Hlk482605053"/>
      <w:r w:rsidRPr="00FC6D4F">
        <w:rPr>
          <w:color w:val="003970"/>
          <w:spacing w:val="-10"/>
          <w:sz w:val="28"/>
          <w:szCs w:val="28"/>
        </w:rPr>
        <w:t>People Hub</w:t>
      </w:r>
      <w:r w:rsidRPr="00FC6D4F">
        <w:rPr>
          <w:color w:val="003970"/>
          <w:spacing w:val="-24"/>
          <w:sz w:val="28"/>
          <w:szCs w:val="28"/>
        </w:rPr>
        <w:t xml:space="preserve"> </w:t>
      </w:r>
      <w:r w:rsidRPr="00FC6D4F">
        <w:rPr>
          <w:color w:val="003970"/>
          <w:spacing w:val="-6"/>
          <w:sz w:val="28"/>
          <w:szCs w:val="28"/>
        </w:rPr>
        <w:t xml:space="preserve">Release Note – </w:t>
      </w:r>
      <w:r w:rsidR="002C1063" w:rsidRPr="00FC6D4F">
        <w:rPr>
          <w:color w:val="003970"/>
          <w:spacing w:val="-6"/>
          <w:sz w:val="28"/>
          <w:szCs w:val="28"/>
        </w:rPr>
        <w:t xml:space="preserve">August </w:t>
      </w:r>
      <w:r w:rsidR="00702A3B">
        <w:rPr>
          <w:color w:val="003970"/>
          <w:spacing w:val="-6"/>
          <w:sz w:val="28"/>
          <w:szCs w:val="28"/>
        </w:rPr>
        <w:t>1</w:t>
      </w:r>
      <w:r w:rsidR="002C1063" w:rsidRPr="00FC6D4F">
        <w:rPr>
          <w:color w:val="003970"/>
          <w:spacing w:val="-6"/>
          <w:sz w:val="28"/>
          <w:szCs w:val="28"/>
        </w:rPr>
        <w:t>8’th 2017</w:t>
      </w:r>
    </w:p>
    <w:p w14:paraId="58EEDDB4" w14:textId="77777777" w:rsidR="00315F97" w:rsidRPr="00FC6D4F" w:rsidRDefault="00315F97" w:rsidP="00315F97">
      <w:pPr>
        <w:spacing w:before="4"/>
        <w:rPr>
          <w:rFonts w:ascii="Verdana" w:eastAsia="Verdana" w:hAnsi="Verdana" w:cs="Verdana"/>
          <w:b/>
          <w:bCs/>
          <w:sz w:val="20"/>
          <w:szCs w:val="20"/>
        </w:rPr>
      </w:pPr>
    </w:p>
    <w:p w14:paraId="5EBC1FF9" w14:textId="77777777" w:rsidR="00315F97" w:rsidRPr="00FC6D4F" w:rsidRDefault="00315F97" w:rsidP="00315F97">
      <w:pPr>
        <w:spacing w:line="30" w:lineRule="atLeast"/>
        <w:ind w:left="102"/>
        <w:rPr>
          <w:rFonts w:ascii="Verdana" w:eastAsia="Verdana" w:hAnsi="Verdana" w:cs="Verdana"/>
          <w:sz w:val="20"/>
          <w:szCs w:val="20"/>
        </w:rPr>
      </w:pPr>
      <w:r w:rsidRPr="00FC6D4F">
        <w:rPr>
          <w:rFonts w:ascii="Verdana" w:eastAsia="Verdana" w:hAnsi="Verdana" w:cs="Verdana"/>
          <w:noProof/>
          <w:sz w:val="20"/>
          <w:szCs w:val="20"/>
        </w:rPr>
        <mc:AlternateContent>
          <mc:Choice Requires="wpg">
            <w:drawing>
              <wp:inline distT="0" distB="0" distL="0" distR="0" wp14:anchorId="20AC4300" wp14:editId="0B931771">
                <wp:extent cx="6550660" cy="20320"/>
                <wp:effectExtent l="0" t="0" r="2540" b="5080"/>
                <wp:docPr id="23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239" name="Group 47"/>
                        <wpg:cNvGrpSpPr>
                          <a:grpSpLocks/>
                        </wpg:cNvGrpSpPr>
                        <wpg:grpSpPr bwMode="auto">
                          <a:xfrm>
                            <a:off x="16" y="16"/>
                            <a:ext cx="10284" cy="2"/>
                            <a:chOff x="16" y="16"/>
                            <a:chExt cx="10284" cy="2"/>
                          </a:xfrm>
                        </wpg:grpSpPr>
                        <wps:wsp>
                          <wps:cNvPr id="240"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96E5FE"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" path="m,l10284,e" filled="f" strokecolor="#a7a8a7" strokeweight="1.6pt">
                    <v:path arrowok="t" o:connecttype="custom" o:connectlocs="0,0;10284,0" o:connectangles="0,0"/>
                  </v:shape>
                </v:group>
                <w10:anchorlock/>
              </v:group>
            </w:pict>
          </mc:Fallback>
        </mc:AlternateContent>
      </w:r>
    </w:p>
    <w:p w14:paraId="72238EA3" w14:textId="77777777" w:rsidR="00315F97" w:rsidRPr="00FC6D4F" w:rsidRDefault="00315F97" w:rsidP="00315F97">
      <w:pPr>
        <w:spacing w:before="3"/>
        <w:ind w:left="102"/>
        <w:rPr>
          <w:rFonts w:ascii="Verdana" w:eastAsia="Verdana" w:hAnsi="Verdana" w:cs="Verdana"/>
          <w:bCs/>
          <w:i/>
          <w:sz w:val="20"/>
          <w:szCs w:val="20"/>
        </w:rPr>
      </w:pPr>
    </w:p>
    <w:tbl>
      <w:tblPr>
        <w:tblStyle w:val="TableGrid"/>
        <w:tblW w:w="0" w:type="auto"/>
        <w:tblInd w:w="85" w:type="dxa"/>
        <w:tblLook w:val="04A0" w:firstRow="1" w:lastRow="0" w:firstColumn="1" w:lastColumn="0" w:noHBand="0" w:noVBand="1"/>
      </w:tblPr>
      <w:tblGrid>
        <w:gridCol w:w="4770"/>
        <w:gridCol w:w="5574"/>
      </w:tblGrid>
      <w:tr w:rsidR="008A6693" w:rsidRPr="00C312D5" w14:paraId="7813C1AD" w14:textId="77777777" w:rsidTr="008A6693">
        <w:trPr>
          <w:trHeight w:val="359"/>
        </w:trPr>
        <w:tc>
          <w:tcPr>
            <w:tcW w:w="4770" w:type="dxa"/>
          </w:tcPr>
          <w:bookmarkEnd w:id="0"/>
          <w:p w14:paraId="74CEFFA4" w14:textId="5938E016" w:rsidR="008A6693" w:rsidRPr="00C312D5" w:rsidRDefault="00891A05" w:rsidP="0048307E">
            <w:pPr>
              <w:pStyle w:val="BodyText"/>
              <w:spacing w:before="152"/>
              <w:ind w:left="0" w:firstLine="0"/>
              <w:jc w:val="center"/>
              <w:rPr>
                <w:rFonts w:eastAsia="Calibri" w:cs="Calibri"/>
                <w:b/>
                <w:sz w:val="18"/>
                <w:szCs w:val="18"/>
              </w:rPr>
            </w:pPr>
            <w:r>
              <w:rPr>
                <w:rFonts w:eastAsia="Calibri" w:cs="Calibri"/>
                <w:b/>
                <w:sz w:val="18"/>
                <w:szCs w:val="18"/>
              </w:rPr>
              <w:t>Incidents/Enhancements</w:t>
            </w:r>
          </w:p>
        </w:tc>
        <w:tc>
          <w:tcPr>
            <w:tcW w:w="5574" w:type="dxa"/>
          </w:tcPr>
          <w:p w14:paraId="54D12F63" w14:textId="75906754" w:rsidR="008A6693" w:rsidRPr="00C312D5" w:rsidRDefault="008A6693" w:rsidP="0048307E">
            <w:pPr>
              <w:pStyle w:val="BodyText"/>
              <w:spacing w:before="152"/>
              <w:ind w:left="0" w:firstLine="0"/>
              <w:jc w:val="center"/>
              <w:rPr>
                <w:rFonts w:eastAsia="Calibri" w:cs="Calibri"/>
                <w:b/>
                <w:sz w:val="18"/>
                <w:szCs w:val="18"/>
              </w:rPr>
            </w:pPr>
            <w:r w:rsidRPr="00C312D5">
              <w:rPr>
                <w:rFonts w:eastAsia="Calibri" w:cs="Calibri"/>
                <w:b/>
                <w:sz w:val="18"/>
                <w:szCs w:val="18"/>
              </w:rPr>
              <w:t>Permanent Solution</w:t>
            </w:r>
          </w:p>
        </w:tc>
      </w:tr>
      <w:tr w:rsidR="008A6693" w:rsidRPr="00C312D5" w14:paraId="3771063C" w14:textId="77777777" w:rsidTr="008A6693">
        <w:trPr>
          <w:trHeight w:val="2424"/>
        </w:trPr>
        <w:tc>
          <w:tcPr>
            <w:tcW w:w="4770" w:type="dxa"/>
          </w:tcPr>
          <w:p w14:paraId="6FE7384C" w14:textId="77777777" w:rsidR="008A6693" w:rsidRDefault="008A6693" w:rsidP="00702A3B">
            <w:pPr>
              <w:pStyle w:val="BodyText"/>
              <w:numPr>
                <w:ilvl w:val="0"/>
                <w:numId w:val="34"/>
              </w:numPr>
              <w:spacing w:before="152"/>
              <w:rPr>
                <w:rFonts w:eastAsia="Calibri" w:cs="Calibri"/>
                <w:sz w:val="18"/>
                <w:szCs w:val="18"/>
              </w:rPr>
            </w:pPr>
            <w:r>
              <w:rPr>
                <w:rFonts w:eastAsia="Calibri" w:cs="Calibri"/>
                <w:sz w:val="18"/>
                <w:szCs w:val="18"/>
              </w:rPr>
              <w:t xml:space="preserve">Incident - </w:t>
            </w:r>
            <w:r w:rsidRPr="00702A3B">
              <w:rPr>
                <w:rFonts w:eastAsia="Calibri" w:cs="Calibri"/>
                <w:sz w:val="18"/>
                <w:szCs w:val="18"/>
              </w:rPr>
              <w:t>INC1018809</w:t>
            </w:r>
          </w:p>
          <w:p w14:paraId="28FA0C73" w14:textId="418EBBF2" w:rsidR="008A6693" w:rsidRPr="00C312D5" w:rsidRDefault="008A6693" w:rsidP="00702A3B">
            <w:pPr>
              <w:pStyle w:val="BodyText"/>
              <w:spacing w:before="152"/>
              <w:ind w:left="360" w:firstLine="0"/>
              <w:rPr>
                <w:rFonts w:eastAsia="Calibri" w:cs="Calibri"/>
                <w:sz w:val="18"/>
                <w:szCs w:val="18"/>
              </w:rPr>
            </w:pPr>
            <w:r>
              <w:rPr>
                <w:rFonts w:eastAsia="Calibri" w:cs="Calibri"/>
                <w:sz w:val="18"/>
                <w:szCs w:val="18"/>
              </w:rPr>
              <w:t>State code has international state code</w:t>
            </w:r>
          </w:p>
        </w:tc>
        <w:tc>
          <w:tcPr>
            <w:tcW w:w="5574" w:type="dxa"/>
          </w:tcPr>
          <w:p w14:paraId="205774B2" w14:textId="77777777" w:rsidR="008A6693" w:rsidRDefault="008A6693" w:rsidP="0048307E">
            <w:pPr>
              <w:pStyle w:val="BodyText"/>
              <w:spacing w:before="152"/>
              <w:ind w:left="0" w:firstLine="0"/>
              <w:rPr>
                <w:rFonts w:eastAsia="Calibri" w:cs="Calibri"/>
                <w:sz w:val="18"/>
                <w:szCs w:val="18"/>
              </w:rPr>
            </w:pPr>
            <w:r>
              <w:rPr>
                <w:rFonts w:eastAsia="Calibri" w:cs="Calibri"/>
                <w:sz w:val="18"/>
                <w:szCs w:val="18"/>
              </w:rPr>
              <w:t>The following attributes are expected to only have US state codes:</w:t>
            </w:r>
          </w:p>
          <w:p w14:paraId="0BD585AD" w14:textId="77777777" w:rsidR="008A6693" w:rsidRPr="00702A3B" w:rsidRDefault="008A6693" w:rsidP="00680775">
            <w:pPr>
              <w:pStyle w:val="BodyText"/>
              <w:numPr>
                <w:ilvl w:val="0"/>
                <w:numId w:val="35"/>
              </w:numPr>
              <w:spacing w:before="152"/>
              <w:rPr>
                <w:rFonts w:eastAsia="Calibri" w:cs="Calibri"/>
                <w:sz w:val="18"/>
                <w:szCs w:val="18"/>
              </w:rPr>
            </w:pPr>
            <w:r w:rsidRPr="00702A3B">
              <w:rPr>
                <w:rFonts w:eastAsia="Calibri" w:cs="Calibri"/>
                <w:sz w:val="18"/>
                <w:szCs w:val="18"/>
              </w:rPr>
              <w:t>Grad_Student_State</w:t>
            </w:r>
          </w:p>
          <w:p w14:paraId="1975F3B9" w14:textId="77777777" w:rsidR="008A6693" w:rsidRPr="00702A3B" w:rsidRDefault="008A6693" w:rsidP="00680775">
            <w:pPr>
              <w:pStyle w:val="BodyText"/>
              <w:numPr>
                <w:ilvl w:val="0"/>
                <w:numId w:val="35"/>
              </w:numPr>
              <w:spacing w:before="0"/>
              <w:rPr>
                <w:rFonts w:eastAsia="Calibri" w:cs="Calibri"/>
                <w:sz w:val="18"/>
                <w:szCs w:val="18"/>
              </w:rPr>
            </w:pPr>
            <w:r w:rsidRPr="00702A3B">
              <w:rPr>
                <w:rFonts w:eastAsia="Calibri" w:cs="Calibri"/>
                <w:sz w:val="18"/>
                <w:szCs w:val="18"/>
              </w:rPr>
              <w:t>Yale_Station_Student_State</w:t>
            </w:r>
          </w:p>
          <w:p w14:paraId="5D13CAAF" w14:textId="77777777" w:rsidR="008A6693" w:rsidRPr="00702A3B" w:rsidRDefault="008A6693" w:rsidP="00680775">
            <w:pPr>
              <w:pStyle w:val="BodyText"/>
              <w:numPr>
                <w:ilvl w:val="0"/>
                <w:numId w:val="35"/>
              </w:numPr>
              <w:spacing w:before="0"/>
              <w:rPr>
                <w:rFonts w:eastAsia="Calibri" w:cs="Calibri"/>
                <w:sz w:val="18"/>
                <w:szCs w:val="18"/>
              </w:rPr>
            </w:pPr>
            <w:r w:rsidRPr="00702A3B">
              <w:rPr>
                <w:rFonts w:eastAsia="Calibri" w:cs="Calibri"/>
                <w:sz w:val="18"/>
                <w:szCs w:val="18"/>
              </w:rPr>
              <w:t>Mail_Stop_Address_State</w:t>
            </w:r>
          </w:p>
          <w:p w14:paraId="5B538A8B" w14:textId="77777777" w:rsidR="008A6693" w:rsidRPr="00702A3B" w:rsidRDefault="008A6693" w:rsidP="00680775">
            <w:pPr>
              <w:pStyle w:val="BodyText"/>
              <w:numPr>
                <w:ilvl w:val="0"/>
                <w:numId w:val="35"/>
              </w:numPr>
              <w:spacing w:before="0"/>
              <w:rPr>
                <w:rFonts w:eastAsia="Calibri" w:cs="Calibri"/>
                <w:sz w:val="18"/>
                <w:szCs w:val="18"/>
              </w:rPr>
            </w:pPr>
            <w:r w:rsidRPr="00702A3B">
              <w:rPr>
                <w:rFonts w:eastAsia="Calibri" w:cs="Calibri"/>
                <w:sz w:val="18"/>
                <w:szCs w:val="18"/>
              </w:rPr>
              <w:t>Home_Address_State_Code</w:t>
            </w:r>
          </w:p>
          <w:p w14:paraId="3A460B55" w14:textId="471831CF" w:rsidR="008A6693" w:rsidRDefault="008A6693" w:rsidP="00680775">
            <w:pPr>
              <w:pStyle w:val="BodyText"/>
              <w:numPr>
                <w:ilvl w:val="0"/>
                <w:numId w:val="35"/>
              </w:numPr>
              <w:spacing w:before="0"/>
              <w:rPr>
                <w:rFonts w:eastAsia="Calibri" w:cs="Calibri"/>
                <w:sz w:val="18"/>
                <w:szCs w:val="18"/>
              </w:rPr>
            </w:pPr>
            <w:r w:rsidRPr="00702A3B">
              <w:rPr>
                <w:rFonts w:eastAsia="Calibri" w:cs="Calibri"/>
                <w:sz w:val="18"/>
                <w:szCs w:val="18"/>
              </w:rPr>
              <w:t>Work_Address_State</w:t>
            </w:r>
          </w:p>
          <w:p w14:paraId="25152674" w14:textId="0D2B77DB" w:rsidR="008A6693" w:rsidRPr="00C312D5" w:rsidRDefault="008A6693" w:rsidP="00702A3B">
            <w:pPr>
              <w:pStyle w:val="BodyText"/>
              <w:spacing w:before="152"/>
              <w:ind w:left="0" w:firstLine="0"/>
              <w:rPr>
                <w:rFonts w:eastAsia="Calibri" w:cs="Calibri"/>
                <w:sz w:val="18"/>
                <w:szCs w:val="18"/>
              </w:rPr>
            </w:pPr>
            <w:r>
              <w:rPr>
                <w:rFonts w:eastAsia="Calibri" w:cs="Calibri"/>
                <w:sz w:val="18"/>
                <w:szCs w:val="18"/>
              </w:rPr>
              <w:t>Added additional logic in People Hub to replace international state codes with Null.</w:t>
            </w:r>
          </w:p>
        </w:tc>
      </w:tr>
      <w:tr w:rsidR="008A6693" w:rsidRPr="00C312D5" w14:paraId="46C82F3A" w14:textId="77777777" w:rsidTr="008A6693">
        <w:trPr>
          <w:trHeight w:val="942"/>
        </w:trPr>
        <w:tc>
          <w:tcPr>
            <w:tcW w:w="4770" w:type="dxa"/>
          </w:tcPr>
          <w:p w14:paraId="2ADB8BF9" w14:textId="381F9A3B" w:rsidR="008A6693" w:rsidRDefault="008A6693" w:rsidP="00BA3C36">
            <w:pPr>
              <w:pStyle w:val="BodyText"/>
              <w:numPr>
                <w:ilvl w:val="0"/>
                <w:numId w:val="34"/>
              </w:numPr>
              <w:spacing w:before="152"/>
              <w:rPr>
                <w:rFonts w:eastAsia="Calibri" w:cs="Calibri"/>
                <w:sz w:val="18"/>
                <w:szCs w:val="18"/>
              </w:rPr>
            </w:pPr>
            <w:r>
              <w:rPr>
                <w:rFonts w:eastAsia="Calibri" w:cs="Calibri"/>
                <w:sz w:val="18"/>
                <w:szCs w:val="18"/>
              </w:rPr>
              <w:t xml:space="preserve">Incident - </w:t>
            </w:r>
            <w:r w:rsidRPr="00BA3C36">
              <w:rPr>
                <w:rFonts w:eastAsia="Calibri" w:cs="Calibri"/>
                <w:sz w:val="18"/>
                <w:szCs w:val="18"/>
              </w:rPr>
              <w:t>INC1022967</w:t>
            </w:r>
          </w:p>
          <w:p w14:paraId="2C8B33C1" w14:textId="7EF6675B" w:rsidR="008A6693" w:rsidRDefault="008A6693" w:rsidP="00BA3C36">
            <w:pPr>
              <w:pStyle w:val="BodyText"/>
              <w:spacing w:before="152"/>
              <w:ind w:left="360" w:firstLine="0"/>
              <w:rPr>
                <w:rFonts w:eastAsia="Calibri" w:cs="Calibri"/>
                <w:sz w:val="18"/>
                <w:szCs w:val="18"/>
              </w:rPr>
            </w:pPr>
            <w:r>
              <w:rPr>
                <w:rFonts w:eastAsia="Calibri" w:cs="Calibri"/>
                <w:sz w:val="18"/>
                <w:szCs w:val="18"/>
              </w:rPr>
              <w:t>Prox Number was missing from IDR feed to People Hub</w:t>
            </w:r>
          </w:p>
        </w:tc>
        <w:tc>
          <w:tcPr>
            <w:tcW w:w="5574" w:type="dxa"/>
          </w:tcPr>
          <w:p w14:paraId="7749016A" w14:textId="6C7E7939" w:rsidR="008A6693" w:rsidRDefault="008A6693" w:rsidP="0048307E">
            <w:pPr>
              <w:pStyle w:val="BodyText"/>
              <w:spacing w:before="152"/>
              <w:ind w:left="0" w:firstLine="0"/>
              <w:rPr>
                <w:rFonts w:eastAsia="Calibri" w:cs="Calibri"/>
                <w:sz w:val="18"/>
                <w:szCs w:val="18"/>
              </w:rPr>
            </w:pPr>
            <w:r>
              <w:rPr>
                <w:rFonts w:eastAsia="Calibri" w:cs="Calibri"/>
                <w:sz w:val="18"/>
                <w:szCs w:val="18"/>
              </w:rPr>
              <w:t>IDR has fixed the issue. People Hub is getting Prox_Number for active ID Cards</w:t>
            </w:r>
            <w:r w:rsidR="00810FD7">
              <w:rPr>
                <w:rFonts w:eastAsia="Calibri" w:cs="Calibri"/>
                <w:sz w:val="18"/>
                <w:szCs w:val="18"/>
              </w:rPr>
              <w:t>.</w:t>
            </w:r>
            <w:r>
              <w:rPr>
                <w:rFonts w:eastAsia="Calibri" w:cs="Calibri"/>
                <w:sz w:val="18"/>
                <w:szCs w:val="18"/>
              </w:rPr>
              <w:t xml:space="preserve"> </w:t>
            </w:r>
          </w:p>
        </w:tc>
      </w:tr>
      <w:tr w:rsidR="008A6693" w:rsidRPr="00C312D5" w14:paraId="02E07A39" w14:textId="77777777" w:rsidTr="008A6693">
        <w:trPr>
          <w:trHeight w:val="1391"/>
        </w:trPr>
        <w:tc>
          <w:tcPr>
            <w:tcW w:w="4770" w:type="dxa"/>
          </w:tcPr>
          <w:p w14:paraId="1FFF441A" w14:textId="77777777" w:rsidR="008A6693" w:rsidRDefault="008A6693" w:rsidP="00BA3C36">
            <w:pPr>
              <w:pStyle w:val="BodyText"/>
              <w:numPr>
                <w:ilvl w:val="0"/>
                <w:numId w:val="34"/>
              </w:numPr>
              <w:spacing w:before="152"/>
              <w:rPr>
                <w:rFonts w:eastAsia="Calibri" w:cs="Calibri"/>
                <w:sz w:val="18"/>
                <w:szCs w:val="18"/>
              </w:rPr>
            </w:pPr>
            <w:r>
              <w:rPr>
                <w:rFonts w:eastAsia="Calibri" w:cs="Calibri"/>
                <w:sz w:val="18"/>
                <w:szCs w:val="18"/>
              </w:rPr>
              <w:t xml:space="preserve">Incident - </w:t>
            </w:r>
            <w:r w:rsidRPr="00BA3C36">
              <w:rPr>
                <w:rFonts w:eastAsia="Calibri" w:cs="Calibri"/>
                <w:sz w:val="18"/>
                <w:szCs w:val="18"/>
              </w:rPr>
              <w:t>INC1031132</w:t>
            </w:r>
          </w:p>
          <w:p w14:paraId="4CB0BBF6" w14:textId="2B1D0820" w:rsidR="008A6693" w:rsidRDefault="008A6693" w:rsidP="00BA3C36">
            <w:pPr>
              <w:pStyle w:val="BodyText"/>
              <w:spacing w:before="152"/>
              <w:ind w:left="360" w:firstLine="0"/>
              <w:rPr>
                <w:rFonts w:eastAsia="Calibri" w:cs="Calibri"/>
                <w:sz w:val="18"/>
                <w:szCs w:val="18"/>
              </w:rPr>
            </w:pPr>
            <w:r>
              <w:rPr>
                <w:rFonts w:eastAsia="Calibri" w:cs="Calibri"/>
                <w:sz w:val="18"/>
                <w:szCs w:val="18"/>
              </w:rPr>
              <w:t>New UPI’s when added via Grouper or by change i</w:t>
            </w:r>
            <w:r w:rsidR="00650E90">
              <w:rPr>
                <w:rFonts w:eastAsia="Calibri" w:cs="Calibri"/>
                <w:sz w:val="18"/>
                <w:szCs w:val="18"/>
              </w:rPr>
              <w:t>n</w:t>
            </w:r>
            <w:bookmarkStart w:id="1" w:name="_GoBack"/>
            <w:bookmarkEnd w:id="1"/>
            <w:r>
              <w:rPr>
                <w:rFonts w:eastAsia="Calibri" w:cs="Calibri"/>
                <w:sz w:val="18"/>
                <w:szCs w:val="18"/>
              </w:rPr>
              <w:t xml:space="preserve"> ABAC affiliation was not reflected in the </w:t>
            </w:r>
            <w:r w:rsidRPr="00BA3C36">
              <w:rPr>
                <w:rFonts w:eastAsia="Calibri" w:cs="Calibri"/>
                <w:sz w:val="18"/>
                <w:szCs w:val="18"/>
              </w:rPr>
              <w:t>YUPH_PEOPLE_GENERAL_HIST_RSET_V</w:t>
            </w:r>
          </w:p>
        </w:tc>
        <w:tc>
          <w:tcPr>
            <w:tcW w:w="5574" w:type="dxa"/>
          </w:tcPr>
          <w:p w14:paraId="16562BF1" w14:textId="29E3E574" w:rsidR="008A6693" w:rsidRDefault="008A6693" w:rsidP="0048307E">
            <w:pPr>
              <w:pStyle w:val="BodyText"/>
              <w:spacing w:before="152"/>
              <w:ind w:left="0" w:firstLine="0"/>
              <w:rPr>
                <w:rFonts w:eastAsia="Calibri" w:cs="Calibri"/>
                <w:sz w:val="18"/>
                <w:szCs w:val="18"/>
              </w:rPr>
            </w:pPr>
            <w:r>
              <w:rPr>
                <w:rFonts w:eastAsia="Calibri" w:cs="Calibri"/>
                <w:sz w:val="18"/>
                <w:szCs w:val="18"/>
              </w:rPr>
              <w:t xml:space="preserve">Fixed the bug in People Hub to address the issue. Any newly added UPI via Grouper or by change in ABAC affiliation will be visible in </w:t>
            </w:r>
            <w:r w:rsidRPr="00BA3C36">
              <w:rPr>
                <w:rFonts w:eastAsia="Calibri" w:cs="Calibri"/>
                <w:sz w:val="18"/>
                <w:szCs w:val="18"/>
              </w:rPr>
              <w:t>YUPH_PEOPLE_GENERAL_HIST_RSET_V</w:t>
            </w:r>
            <w:r>
              <w:rPr>
                <w:rFonts w:eastAsia="Calibri" w:cs="Calibri"/>
                <w:sz w:val="18"/>
                <w:szCs w:val="18"/>
              </w:rPr>
              <w:t>.</w:t>
            </w:r>
          </w:p>
        </w:tc>
      </w:tr>
      <w:tr w:rsidR="008A6693" w:rsidRPr="00C312D5" w14:paraId="106D2CAB" w14:textId="77777777" w:rsidTr="008A6693">
        <w:trPr>
          <w:trHeight w:val="1167"/>
        </w:trPr>
        <w:tc>
          <w:tcPr>
            <w:tcW w:w="4770" w:type="dxa"/>
          </w:tcPr>
          <w:p w14:paraId="001A3653" w14:textId="77777777" w:rsidR="008A6693" w:rsidRDefault="008A6693" w:rsidP="008A6693">
            <w:pPr>
              <w:pStyle w:val="BodyText"/>
              <w:numPr>
                <w:ilvl w:val="0"/>
                <w:numId w:val="34"/>
              </w:numPr>
              <w:spacing w:before="152"/>
              <w:rPr>
                <w:rFonts w:eastAsia="Calibri" w:cs="Calibri"/>
                <w:sz w:val="18"/>
                <w:szCs w:val="18"/>
              </w:rPr>
            </w:pPr>
            <w:r>
              <w:rPr>
                <w:rFonts w:eastAsia="Calibri" w:cs="Calibri"/>
                <w:sz w:val="18"/>
                <w:szCs w:val="18"/>
              </w:rPr>
              <w:t xml:space="preserve">Incident - </w:t>
            </w:r>
            <w:r w:rsidRPr="008A6693">
              <w:rPr>
                <w:rFonts w:eastAsia="Calibri" w:cs="Calibri"/>
                <w:sz w:val="18"/>
                <w:szCs w:val="18"/>
              </w:rPr>
              <w:t>INC1032163</w:t>
            </w:r>
          </w:p>
          <w:p w14:paraId="52B7B7CE" w14:textId="57EB3DAB" w:rsidR="008A6693" w:rsidRDefault="008A6693" w:rsidP="008A6693">
            <w:pPr>
              <w:pStyle w:val="BodyText"/>
              <w:spacing w:before="152"/>
              <w:ind w:left="360" w:firstLine="0"/>
              <w:rPr>
                <w:rFonts w:eastAsia="Calibri" w:cs="Calibri"/>
                <w:sz w:val="18"/>
                <w:szCs w:val="18"/>
              </w:rPr>
            </w:pPr>
            <w:r>
              <w:rPr>
                <w:rFonts w:eastAsia="Calibri" w:cs="Calibri"/>
                <w:sz w:val="18"/>
                <w:szCs w:val="18"/>
              </w:rPr>
              <w:t>UPI available in Workday but was missing from the IDR feed to People Hub</w:t>
            </w:r>
          </w:p>
        </w:tc>
        <w:tc>
          <w:tcPr>
            <w:tcW w:w="5574" w:type="dxa"/>
          </w:tcPr>
          <w:p w14:paraId="137BD37D" w14:textId="6E748CA4" w:rsidR="008A6693" w:rsidRDefault="001A1A78" w:rsidP="0048307E">
            <w:pPr>
              <w:pStyle w:val="BodyText"/>
              <w:spacing w:before="152"/>
              <w:ind w:left="0" w:firstLine="0"/>
              <w:rPr>
                <w:rFonts w:eastAsia="Calibri" w:cs="Calibri"/>
                <w:sz w:val="18"/>
                <w:szCs w:val="18"/>
              </w:rPr>
            </w:pPr>
            <w:r>
              <w:rPr>
                <w:rFonts w:eastAsia="Calibri" w:cs="Calibri"/>
                <w:sz w:val="18"/>
                <w:szCs w:val="18"/>
              </w:rPr>
              <w:t>IDR has</w:t>
            </w:r>
            <w:r w:rsidR="00810FD7">
              <w:rPr>
                <w:rFonts w:eastAsia="Calibri" w:cs="Calibri"/>
                <w:sz w:val="18"/>
                <w:szCs w:val="18"/>
              </w:rPr>
              <w:t xml:space="preserve"> fixed the issue. People Hub is getting the missing identities from IDR.</w:t>
            </w:r>
          </w:p>
        </w:tc>
      </w:tr>
      <w:tr w:rsidR="00810FD7" w:rsidRPr="00C312D5" w14:paraId="65C36D65" w14:textId="77777777" w:rsidTr="008A6693">
        <w:trPr>
          <w:trHeight w:val="1167"/>
        </w:trPr>
        <w:tc>
          <w:tcPr>
            <w:tcW w:w="4770" w:type="dxa"/>
          </w:tcPr>
          <w:p w14:paraId="70B471F0" w14:textId="77777777" w:rsidR="00810FD7" w:rsidRDefault="00DC21B7" w:rsidP="00DC21B7">
            <w:pPr>
              <w:pStyle w:val="BodyText"/>
              <w:numPr>
                <w:ilvl w:val="0"/>
                <w:numId w:val="34"/>
              </w:numPr>
              <w:spacing w:before="152"/>
              <w:rPr>
                <w:rFonts w:eastAsia="Calibri" w:cs="Calibri"/>
                <w:sz w:val="18"/>
                <w:szCs w:val="18"/>
              </w:rPr>
            </w:pPr>
            <w:r>
              <w:rPr>
                <w:rFonts w:eastAsia="Calibri" w:cs="Calibri"/>
                <w:sz w:val="18"/>
                <w:szCs w:val="18"/>
              </w:rPr>
              <w:t xml:space="preserve">Incident - </w:t>
            </w:r>
            <w:r w:rsidRPr="00DC21B7">
              <w:rPr>
                <w:rFonts w:eastAsia="Calibri" w:cs="Calibri"/>
                <w:sz w:val="18"/>
                <w:szCs w:val="18"/>
              </w:rPr>
              <w:t>INC1044054</w:t>
            </w:r>
          </w:p>
          <w:p w14:paraId="48552802" w14:textId="6049AABF" w:rsidR="00DC21B7" w:rsidRDefault="00DC21B7" w:rsidP="00DC21B7">
            <w:pPr>
              <w:pStyle w:val="BodyText"/>
              <w:spacing w:before="152"/>
              <w:ind w:left="360" w:firstLine="0"/>
              <w:rPr>
                <w:rFonts w:eastAsia="Calibri" w:cs="Calibri"/>
                <w:sz w:val="18"/>
                <w:szCs w:val="18"/>
              </w:rPr>
            </w:pPr>
            <w:r>
              <w:rPr>
                <w:rFonts w:eastAsia="Calibri" w:cs="Calibri"/>
                <w:sz w:val="18"/>
                <w:szCs w:val="18"/>
              </w:rPr>
              <w:t>Manage name and UPI were not matching in the People Hub views</w:t>
            </w:r>
          </w:p>
        </w:tc>
        <w:tc>
          <w:tcPr>
            <w:tcW w:w="5574" w:type="dxa"/>
          </w:tcPr>
          <w:p w14:paraId="05ECBAB5" w14:textId="55F545C9" w:rsidR="00810FD7" w:rsidRDefault="00303E51" w:rsidP="0048307E">
            <w:pPr>
              <w:pStyle w:val="BodyText"/>
              <w:spacing w:before="152"/>
              <w:ind w:left="0" w:firstLine="0"/>
              <w:rPr>
                <w:rFonts w:eastAsia="Calibri" w:cs="Calibri"/>
                <w:sz w:val="18"/>
                <w:szCs w:val="18"/>
              </w:rPr>
            </w:pPr>
            <w:r>
              <w:rPr>
                <w:rFonts w:eastAsia="Calibri" w:cs="Calibri"/>
                <w:sz w:val="18"/>
                <w:szCs w:val="18"/>
              </w:rPr>
              <w:t xml:space="preserve">When manager was changed in workday, People hub didn’t get updated correctly. Fixed the issue in People Hub. </w:t>
            </w:r>
          </w:p>
        </w:tc>
      </w:tr>
      <w:tr w:rsidR="00FD47F8" w:rsidRPr="00C312D5" w14:paraId="6BE8A560" w14:textId="77777777" w:rsidTr="008A6693">
        <w:trPr>
          <w:trHeight w:val="1167"/>
        </w:trPr>
        <w:tc>
          <w:tcPr>
            <w:tcW w:w="4770" w:type="dxa"/>
          </w:tcPr>
          <w:p w14:paraId="6AACA130" w14:textId="39BC37AA" w:rsidR="00FD47F8" w:rsidRDefault="00FD47F8" w:rsidP="00DC21B7">
            <w:pPr>
              <w:pStyle w:val="BodyText"/>
              <w:numPr>
                <w:ilvl w:val="0"/>
                <w:numId w:val="34"/>
              </w:numPr>
              <w:spacing w:before="152"/>
              <w:rPr>
                <w:rFonts w:eastAsia="Calibri" w:cs="Calibri"/>
                <w:sz w:val="18"/>
                <w:szCs w:val="18"/>
              </w:rPr>
            </w:pPr>
            <w:r>
              <w:rPr>
                <w:rFonts w:eastAsia="Calibri" w:cs="Calibri"/>
                <w:sz w:val="18"/>
                <w:szCs w:val="18"/>
              </w:rPr>
              <w:t>People Hub Enhancement</w:t>
            </w:r>
            <w:r w:rsidR="001C0414">
              <w:rPr>
                <w:rFonts w:eastAsia="Calibri" w:cs="Calibri"/>
                <w:sz w:val="18"/>
                <w:szCs w:val="18"/>
              </w:rPr>
              <w:t xml:space="preserve"> – HP ALM 6001</w:t>
            </w:r>
          </w:p>
          <w:p w14:paraId="682B9A51" w14:textId="0B73F436" w:rsidR="001C0414" w:rsidRDefault="008E6A46" w:rsidP="00FD47F8">
            <w:pPr>
              <w:pStyle w:val="BodyText"/>
              <w:spacing w:before="152"/>
              <w:ind w:left="360" w:firstLine="0"/>
              <w:rPr>
                <w:rFonts w:eastAsia="Calibri" w:cs="Calibri"/>
                <w:sz w:val="18"/>
                <w:szCs w:val="18"/>
              </w:rPr>
            </w:pPr>
            <w:r>
              <w:rPr>
                <w:rFonts w:eastAsia="Calibri" w:cs="Calibri"/>
                <w:sz w:val="18"/>
                <w:szCs w:val="18"/>
              </w:rPr>
              <w:t>Add</w:t>
            </w:r>
            <w:r w:rsidR="00FD47F8">
              <w:rPr>
                <w:rFonts w:eastAsia="Calibri" w:cs="Calibri"/>
                <w:sz w:val="18"/>
                <w:szCs w:val="18"/>
              </w:rPr>
              <w:t xml:space="preserve"> </w:t>
            </w:r>
            <w:r w:rsidR="001C0414">
              <w:rPr>
                <w:rFonts w:eastAsia="Calibri" w:cs="Calibri"/>
                <w:sz w:val="18"/>
                <w:szCs w:val="18"/>
              </w:rPr>
              <w:t xml:space="preserve">multiple </w:t>
            </w:r>
            <w:r w:rsidR="00FD47F8">
              <w:rPr>
                <w:rFonts w:eastAsia="Calibri" w:cs="Calibri"/>
                <w:sz w:val="18"/>
                <w:szCs w:val="18"/>
              </w:rPr>
              <w:t>dependency</w:t>
            </w:r>
            <w:r w:rsidR="001C0414">
              <w:rPr>
                <w:rFonts w:eastAsia="Calibri" w:cs="Calibri"/>
                <w:sz w:val="18"/>
                <w:szCs w:val="18"/>
              </w:rPr>
              <w:t xml:space="preserve"> check:</w:t>
            </w:r>
          </w:p>
          <w:p w14:paraId="7A1B2516" w14:textId="37387082" w:rsidR="001C0414" w:rsidRDefault="001C0414" w:rsidP="001C0414">
            <w:pPr>
              <w:pStyle w:val="BodyText"/>
              <w:numPr>
                <w:ilvl w:val="0"/>
                <w:numId w:val="36"/>
              </w:numPr>
              <w:spacing w:before="152"/>
              <w:rPr>
                <w:rFonts w:eastAsia="Calibri" w:cs="Calibri"/>
                <w:sz w:val="18"/>
                <w:szCs w:val="18"/>
              </w:rPr>
            </w:pPr>
            <w:r>
              <w:rPr>
                <w:rFonts w:eastAsia="Calibri" w:cs="Calibri"/>
                <w:sz w:val="18"/>
                <w:szCs w:val="18"/>
              </w:rPr>
              <w:t>Extract data from Workday only after B to A copy is successfully completed.</w:t>
            </w:r>
          </w:p>
          <w:p w14:paraId="57E3706F" w14:textId="77777777" w:rsidR="001C0414" w:rsidRDefault="001C0414" w:rsidP="001C0414">
            <w:pPr>
              <w:pStyle w:val="BodyText"/>
              <w:numPr>
                <w:ilvl w:val="0"/>
                <w:numId w:val="36"/>
              </w:numPr>
              <w:spacing w:before="152"/>
              <w:rPr>
                <w:rFonts w:eastAsia="Calibri" w:cs="Calibri"/>
                <w:sz w:val="18"/>
                <w:szCs w:val="18"/>
              </w:rPr>
            </w:pPr>
            <w:r>
              <w:rPr>
                <w:rFonts w:eastAsia="Calibri" w:cs="Calibri"/>
                <w:sz w:val="18"/>
                <w:szCs w:val="18"/>
              </w:rPr>
              <w:t>L</w:t>
            </w:r>
            <w:r w:rsidR="00FD47F8">
              <w:rPr>
                <w:rFonts w:eastAsia="Calibri" w:cs="Calibri"/>
                <w:sz w:val="18"/>
                <w:szCs w:val="18"/>
              </w:rPr>
              <w:t xml:space="preserve">oad </w:t>
            </w:r>
            <w:r>
              <w:rPr>
                <w:rFonts w:eastAsia="Calibri" w:cs="Calibri"/>
                <w:sz w:val="18"/>
                <w:szCs w:val="18"/>
              </w:rPr>
              <w:t xml:space="preserve">stage table only after successful extraction of data from Workday. </w:t>
            </w:r>
            <w:r w:rsidR="00FD47F8">
              <w:rPr>
                <w:rFonts w:eastAsia="Calibri" w:cs="Calibri"/>
                <w:sz w:val="18"/>
                <w:szCs w:val="18"/>
              </w:rPr>
              <w:t xml:space="preserve"> </w:t>
            </w:r>
          </w:p>
          <w:p w14:paraId="40E92876" w14:textId="5455BFDD" w:rsidR="00FD47F8" w:rsidRDefault="001C0414" w:rsidP="001C0414">
            <w:pPr>
              <w:pStyle w:val="BodyText"/>
              <w:numPr>
                <w:ilvl w:val="0"/>
                <w:numId w:val="36"/>
              </w:numPr>
              <w:spacing w:before="152"/>
              <w:rPr>
                <w:rFonts w:eastAsia="Calibri" w:cs="Calibri"/>
                <w:sz w:val="18"/>
                <w:szCs w:val="18"/>
              </w:rPr>
            </w:pPr>
            <w:r>
              <w:rPr>
                <w:rFonts w:eastAsia="Calibri" w:cs="Calibri"/>
                <w:sz w:val="18"/>
                <w:szCs w:val="18"/>
              </w:rPr>
              <w:t>Load DV table only after successful extraction of data from IDR.</w:t>
            </w:r>
          </w:p>
        </w:tc>
        <w:tc>
          <w:tcPr>
            <w:tcW w:w="5574" w:type="dxa"/>
          </w:tcPr>
          <w:p w14:paraId="4BC1FBE0" w14:textId="512B9F43" w:rsidR="00FD47F8" w:rsidRDefault="001C0414" w:rsidP="0048307E">
            <w:pPr>
              <w:pStyle w:val="BodyText"/>
              <w:spacing w:before="152"/>
              <w:ind w:left="0" w:firstLine="0"/>
              <w:rPr>
                <w:rFonts w:eastAsia="Calibri" w:cs="Calibri"/>
                <w:sz w:val="18"/>
                <w:szCs w:val="18"/>
              </w:rPr>
            </w:pPr>
            <w:r>
              <w:rPr>
                <w:rFonts w:eastAsia="Calibri" w:cs="Calibri"/>
                <w:sz w:val="18"/>
                <w:szCs w:val="18"/>
              </w:rPr>
              <w:t>Migrated the change to Production.</w:t>
            </w:r>
          </w:p>
        </w:tc>
      </w:tr>
    </w:tbl>
    <w:p w14:paraId="08C705D7" w14:textId="45C4F1E2" w:rsidR="001F23E6" w:rsidRDefault="001F23E6" w:rsidP="001F23E6">
      <w:pPr>
        <w:pStyle w:val="BodyText"/>
        <w:spacing w:before="152"/>
        <w:ind w:left="147" w:firstLine="0"/>
        <w:rPr>
          <w:sz w:val="18"/>
          <w:szCs w:val="18"/>
        </w:rPr>
      </w:pPr>
    </w:p>
    <w:p w14:paraId="2F804ED5" w14:textId="685D1226" w:rsidR="00FE78EC" w:rsidRDefault="00FE78EC" w:rsidP="001F23E6">
      <w:pPr>
        <w:pStyle w:val="BodyText"/>
        <w:spacing w:before="152"/>
        <w:ind w:left="147" w:firstLine="0"/>
        <w:rPr>
          <w:sz w:val="18"/>
          <w:szCs w:val="18"/>
        </w:rPr>
      </w:pPr>
    </w:p>
    <w:p w14:paraId="558E34AA" w14:textId="4B873712" w:rsidR="00FE78EC" w:rsidRDefault="00FE78EC" w:rsidP="001F23E6">
      <w:pPr>
        <w:pStyle w:val="BodyText"/>
        <w:spacing w:before="152"/>
        <w:ind w:left="147" w:firstLine="0"/>
        <w:rPr>
          <w:sz w:val="18"/>
          <w:szCs w:val="18"/>
        </w:rPr>
      </w:pPr>
    </w:p>
    <w:p w14:paraId="1D589B29" w14:textId="6B4543C4" w:rsidR="00FE78EC" w:rsidRDefault="00FE78EC" w:rsidP="001F23E6">
      <w:pPr>
        <w:pStyle w:val="BodyText"/>
        <w:spacing w:before="152"/>
        <w:ind w:left="147" w:firstLine="0"/>
        <w:rPr>
          <w:sz w:val="18"/>
          <w:szCs w:val="18"/>
        </w:rPr>
      </w:pPr>
    </w:p>
    <w:p w14:paraId="5B45A82B" w14:textId="1A515E1A" w:rsidR="00FE78EC" w:rsidRDefault="00FE78EC" w:rsidP="001F23E6">
      <w:pPr>
        <w:pStyle w:val="BodyText"/>
        <w:spacing w:before="152"/>
        <w:ind w:left="147" w:firstLine="0"/>
        <w:rPr>
          <w:sz w:val="18"/>
          <w:szCs w:val="18"/>
        </w:rPr>
      </w:pPr>
    </w:p>
    <w:p w14:paraId="3E93D52D" w14:textId="4865EEFF" w:rsidR="00FE78EC" w:rsidRDefault="00FE78EC" w:rsidP="001F23E6">
      <w:pPr>
        <w:pStyle w:val="BodyText"/>
        <w:spacing w:before="152"/>
        <w:ind w:left="147" w:firstLine="0"/>
        <w:rPr>
          <w:sz w:val="18"/>
          <w:szCs w:val="18"/>
        </w:rPr>
      </w:pPr>
    </w:p>
    <w:p w14:paraId="098E89B4" w14:textId="3C45626F" w:rsidR="00FE78EC" w:rsidRDefault="00FE78EC" w:rsidP="001F23E6">
      <w:pPr>
        <w:pStyle w:val="BodyText"/>
        <w:spacing w:before="152"/>
        <w:ind w:left="147" w:firstLine="0"/>
        <w:rPr>
          <w:sz w:val="18"/>
          <w:szCs w:val="18"/>
        </w:rPr>
      </w:pPr>
    </w:p>
    <w:p w14:paraId="4CDDFDF6" w14:textId="7B64A4B3" w:rsidR="00FE78EC" w:rsidRDefault="00FE78EC" w:rsidP="001F23E6">
      <w:pPr>
        <w:pStyle w:val="BodyText"/>
        <w:spacing w:before="152"/>
        <w:ind w:left="147" w:firstLine="0"/>
        <w:rPr>
          <w:sz w:val="18"/>
          <w:szCs w:val="18"/>
        </w:rPr>
      </w:pPr>
    </w:p>
    <w:p w14:paraId="5F0F5B2A" w14:textId="77777777" w:rsidR="00FE78EC" w:rsidRDefault="00FE78EC" w:rsidP="001F23E6">
      <w:pPr>
        <w:pStyle w:val="BodyText"/>
        <w:spacing w:before="152"/>
        <w:ind w:left="147" w:firstLine="0"/>
        <w:rPr>
          <w:sz w:val="18"/>
          <w:szCs w:val="18"/>
        </w:rPr>
      </w:pPr>
    </w:p>
    <w:p w14:paraId="3C5839C7" w14:textId="492EBDD5" w:rsidR="00EC611C" w:rsidRPr="00FC6D4F" w:rsidRDefault="00EC611C" w:rsidP="00EC611C">
      <w:pPr>
        <w:pStyle w:val="Heading1"/>
        <w:rPr>
          <w:b w:val="0"/>
          <w:bCs w:val="0"/>
          <w:sz w:val="28"/>
          <w:szCs w:val="28"/>
        </w:rPr>
      </w:pPr>
      <w:r>
        <w:rPr>
          <w:color w:val="003970"/>
          <w:spacing w:val="-6"/>
          <w:sz w:val="28"/>
          <w:szCs w:val="28"/>
        </w:rPr>
        <w:t>Upcoming Changes</w:t>
      </w:r>
    </w:p>
    <w:p w14:paraId="0AB54034" w14:textId="0C4A02D5" w:rsidR="00EC611C" w:rsidRPr="00E90DE1" w:rsidRDefault="006F018D" w:rsidP="00E90DE1">
      <w:pPr>
        <w:pStyle w:val="BodyText"/>
        <w:numPr>
          <w:ilvl w:val="0"/>
          <w:numId w:val="37"/>
        </w:numPr>
        <w:spacing w:before="152" w:after="240"/>
        <w:rPr>
          <w:sz w:val="18"/>
          <w:szCs w:val="18"/>
        </w:rPr>
      </w:pPr>
      <w:r w:rsidRPr="00E90DE1">
        <w:rPr>
          <w:sz w:val="18"/>
          <w:szCs w:val="18"/>
        </w:rPr>
        <w:t>There is a decision to remove SSN and gender from Sponsored Identity system and IDR. As a result, People Hub will not have SSN and gender for Sponsored Identities. This change is now in People Hub test and IDR has scheduled to move this change to production on August 24’th 2017.</w:t>
      </w:r>
    </w:p>
    <w:p w14:paraId="14A2C0EB" w14:textId="680F92A4" w:rsidR="0030188B" w:rsidRPr="00E90DE1" w:rsidRDefault="00FE78EC" w:rsidP="00FE78EC">
      <w:pPr>
        <w:pStyle w:val="ListParagraph"/>
        <w:numPr>
          <w:ilvl w:val="0"/>
          <w:numId w:val="37"/>
        </w:numPr>
        <w:spacing w:after="240"/>
        <w:rPr>
          <w:rFonts w:ascii="Verdana" w:hAnsi="Verdana"/>
          <w:sz w:val="18"/>
          <w:szCs w:val="18"/>
        </w:rPr>
      </w:pPr>
      <w:r w:rsidRPr="00E90DE1">
        <w:rPr>
          <w:rFonts w:ascii="Verdana" w:hAnsi="Verdana"/>
          <w:sz w:val="18"/>
          <w:szCs w:val="18"/>
        </w:rPr>
        <w:t xml:space="preserve">People Hub Services </w:t>
      </w:r>
      <w:r w:rsidR="0030188B" w:rsidRPr="00E90DE1">
        <w:rPr>
          <w:rFonts w:ascii="Verdana" w:hAnsi="Verdana"/>
          <w:sz w:val="18"/>
          <w:szCs w:val="18"/>
        </w:rPr>
        <w:t xml:space="preserve">have an upcoming release for the PeopleService, GetPeopleService, LimitedPeopleService, and SearchByIndividual web services. This release is currently available in TEST endpoints and PRODUCTION on 8/24. This is a minor version, which indicates that if you do not want any of the new features your existing code will continue to work. If you have time, </w:t>
      </w:r>
      <w:r w:rsidRPr="00E90DE1">
        <w:rPr>
          <w:rFonts w:ascii="Verdana" w:hAnsi="Verdana"/>
          <w:sz w:val="18"/>
          <w:szCs w:val="18"/>
        </w:rPr>
        <w:t>please test</w:t>
      </w:r>
      <w:r w:rsidR="0030188B" w:rsidRPr="00E90DE1">
        <w:rPr>
          <w:rFonts w:ascii="Verdana" w:hAnsi="Verdana"/>
          <w:sz w:val="18"/>
          <w:szCs w:val="18"/>
        </w:rPr>
        <w:t xml:space="preserve"> your existing code in Test just to verify this change will not affect you. If existing code does not work, please open a ticket and assign to “Data Services and APIs” group.</w:t>
      </w:r>
    </w:p>
    <w:p w14:paraId="42CFB69C" w14:textId="77777777" w:rsidR="0030188B" w:rsidRPr="00E90DE1" w:rsidRDefault="0030188B" w:rsidP="0030188B">
      <w:pPr>
        <w:rPr>
          <w:rFonts w:ascii="Verdana" w:hAnsi="Verdana"/>
          <w:sz w:val="18"/>
          <w:szCs w:val="18"/>
        </w:rPr>
      </w:pPr>
    </w:p>
    <w:p w14:paraId="359D6433" w14:textId="77777777" w:rsidR="0030188B" w:rsidRPr="00E90DE1" w:rsidRDefault="0030188B" w:rsidP="0030188B">
      <w:pPr>
        <w:rPr>
          <w:rFonts w:ascii="Verdana" w:hAnsi="Verdana" w:cs="Times New Roman"/>
          <w:sz w:val="18"/>
          <w:szCs w:val="18"/>
        </w:rPr>
      </w:pPr>
      <w:r w:rsidRPr="00E90DE1">
        <w:rPr>
          <w:rFonts w:ascii="Verdana" w:hAnsi="Verdana" w:cs="Times New Roman"/>
          <w:b/>
          <w:bCs/>
          <w:sz w:val="18"/>
          <w:szCs w:val="18"/>
        </w:rPr>
        <w:t>Change #1:</w:t>
      </w:r>
      <w:r w:rsidRPr="00E90DE1">
        <w:rPr>
          <w:rFonts w:ascii="Verdana" w:hAnsi="Verdana" w:cs="Times New Roman"/>
          <w:sz w:val="18"/>
          <w:szCs w:val="18"/>
        </w:rPr>
        <w:t xml:space="preserve"> Add the possibility to get “Future State” data, which includes future hires and future rehires.</w:t>
      </w:r>
    </w:p>
    <w:p w14:paraId="7219D716" w14:textId="77777777" w:rsidR="0030188B" w:rsidRPr="00E90DE1" w:rsidRDefault="0030188B" w:rsidP="0030188B">
      <w:pPr>
        <w:rPr>
          <w:rFonts w:ascii="Verdana" w:hAnsi="Verdana" w:cs="Times New Roman"/>
          <w:sz w:val="18"/>
          <w:szCs w:val="18"/>
        </w:rPr>
      </w:pPr>
    </w:p>
    <w:p w14:paraId="645D49AC" w14:textId="77777777" w:rsidR="0030188B" w:rsidRPr="00E90DE1" w:rsidRDefault="0030188B" w:rsidP="0030188B">
      <w:pPr>
        <w:rPr>
          <w:rFonts w:ascii="Verdana" w:hAnsi="Verdana" w:cs="Calibri"/>
          <w:sz w:val="18"/>
          <w:szCs w:val="18"/>
          <w:u w:val="single"/>
        </w:rPr>
      </w:pPr>
      <w:r w:rsidRPr="00E90DE1">
        <w:rPr>
          <w:rFonts w:ascii="Verdana" w:hAnsi="Verdana"/>
          <w:sz w:val="18"/>
          <w:szCs w:val="18"/>
        </w:rPr>
        <w:t xml:space="preserve">In order to get future data you will need to add “?includefuture=Y” parameter onto your endpoint. All existing requests will not need to be changed if you do not require future state data. </w:t>
      </w:r>
      <w:r w:rsidRPr="00E90DE1">
        <w:rPr>
          <w:rStyle w:val="Strong"/>
          <w:rFonts w:ascii="Verdana" w:hAnsi="Verdana"/>
          <w:sz w:val="18"/>
          <w:szCs w:val="18"/>
          <w:u w:val="single"/>
        </w:rPr>
        <w:t>Note:</w:t>
      </w:r>
      <w:r w:rsidRPr="00E90DE1">
        <w:rPr>
          <w:rFonts w:ascii="Verdana" w:hAnsi="Verdana"/>
          <w:sz w:val="18"/>
          <w:szCs w:val="18"/>
          <w:u w:val="single"/>
        </w:rPr>
        <w:t xml:space="preserve"> The logic for this is a current bug in the PeopleHub itself, so until that is resolved, rehires who are currently terminated will display in their future state in all views (this is how the data has been since July).</w:t>
      </w:r>
    </w:p>
    <w:p w14:paraId="69E02DDD" w14:textId="77777777" w:rsidR="0030188B" w:rsidRPr="00E90DE1" w:rsidRDefault="0030188B" w:rsidP="0030188B">
      <w:pPr>
        <w:rPr>
          <w:rFonts w:ascii="Verdana" w:hAnsi="Verdana"/>
          <w:sz w:val="18"/>
          <w:szCs w:val="18"/>
        </w:rPr>
      </w:pPr>
    </w:p>
    <w:p w14:paraId="584C6414" w14:textId="77777777" w:rsidR="0030188B" w:rsidRPr="00E90DE1" w:rsidRDefault="0030188B" w:rsidP="0030188B">
      <w:pPr>
        <w:rPr>
          <w:rFonts w:ascii="Verdana" w:hAnsi="Verdana"/>
          <w:sz w:val="18"/>
          <w:szCs w:val="18"/>
        </w:rPr>
      </w:pPr>
      <w:r w:rsidRPr="00E90DE1">
        <w:rPr>
          <w:rFonts w:ascii="Verdana" w:hAnsi="Verdana"/>
          <w:sz w:val="18"/>
          <w:szCs w:val="18"/>
        </w:rPr>
        <w:t>This is an example of the proposed data (Still WIP):</w:t>
      </w:r>
    </w:p>
    <w:p w14:paraId="05A84995" w14:textId="1BC73A97" w:rsidR="0030188B" w:rsidRPr="00E90DE1" w:rsidRDefault="0030188B" w:rsidP="0030188B">
      <w:pPr>
        <w:rPr>
          <w:rFonts w:ascii="Verdana" w:hAnsi="Verdana"/>
          <w:sz w:val="18"/>
          <w:szCs w:val="18"/>
        </w:rPr>
      </w:pPr>
      <w:r w:rsidRPr="00E90DE1">
        <w:rPr>
          <w:rFonts w:ascii="Verdana" w:hAnsi="Verdana"/>
          <w:noProof/>
          <w:sz w:val="18"/>
          <w:szCs w:val="18"/>
        </w:rPr>
        <w:drawing>
          <wp:inline distT="0" distB="0" distL="0" distR="0" wp14:anchorId="3503C4B6" wp14:editId="659EF55F">
            <wp:extent cx="6766939" cy="1657350"/>
            <wp:effectExtent l="0" t="0" r="0" b="0"/>
            <wp:docPr id="3" name="Picture 3" descr="cid:image001.png@01D316CC.DFD23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6CC.DFD230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788692" cy="1662678"/>
                    </a:xfrm>
                    <a:prstGeom prst="rect">
                      <a:avLst/>
                    </a:prstGeom>
                    <a:noFill/>
                    <a:ln>
                      <a:noFill/>
                    </a:ln>
                  </pic:spPr>
                </pic:pic>
              </a:graphicData>
            </a:graphic>
          </wp:inline>
        </w:drawing>
      </w:r>
    </w:p>
    <w:p w14:paraId="241B8557" w14:textId="77777777" w:rsidR="0030188B" w:rsidRPr="00E90DE1" w:rsidRDefault="0030188B" w:rsidP="0030188B">
      <w:pPr>
        <w:rPr>
          <w:rFonts w:ascii="Verdana" w:hAnsi="Verdana"/>
          <w:sz w:val="18"/>
          <w:szCs w:val="18"/>
        </w:rPr>
      </w:pPr>
    </w:p>
    <w:p w14:paraId="4ED71486" w14:textId="77777777" w:rsidR="0030188B" w:rsidRPr="00E90DE1" w:rsidRDefault="0030188B" w:rsidP="0030188B">
      <w:pPr>
        <w:rPr>
          <w:rFonts w:ascii="Verdana" w:hAnsi="Verdana"/>
          <w:sz w:val="18"/>
          <w:szCs w:val="18"/>
        </w:rPr>
      </w:pPr>
      <w:r w:rsidRPr="00E90DE1">
        <w:rPr>
          <w:rFonts w:ascii="Verdana" w:hAnsi="Verdana"/>
          <w:sz w:val="18"/>
          <w:szCs w:val="18"/>
        </w:rPr>
        <w:t xml:space="preserve">If you do not add includefuture=Y parameter by default you will get data in the “Current view” (This is what has always been seen), if you add the parameter you will get data as it is in the “Future View”. </w:t>
      </w:r>
    </w:p>
    <w:p w14:paraId="2C3B422E" w14:textId="77777777" w:rsidR="0030188B" w:rsidRPr="00E90DE1" w:rsidRDefault="0030188B" w:rsidP="0030188B">
      <w:pPr>
        <w:rPr>
          <w:rFonts w:ascii="Verdana" w:hAnsi="Verdana"/>
          <w:sz w:val="18"/>
          <w:szCs w:val="18"/>
        </w:rPr>
      </w:pPr>
    </w:p>
    <w:p w14:paraId="7866AEF5" w14:textId="77777777" w:rsidR="0030188B" w:rsidRPr="00E90DE1" w:rsidRDefault="0030188B" w:rsidP="0030188B">
      <w:pPr>
        <w:rPr>
          <w:rFonts w:ascii="Verdana" w:hAnsi="Verdana"/>
          <w:b/>
          <w:bCs/>
          <w:sz w:val="18"/>
          <w:szCs w:val="18"/>
          <w:u w:val="single"/>
        </w:rPr>
      </w:pPr>
      <w:r w:rsidRPr="00E90DE1">
        <w:rPr>
          <w:rFonts w:ascii="Verdana" w:hAnsi="Verdana"/>
          <w:b/>
          <w:bCs/>
          <w:sz w:val="18"/>
          <w:szCs w:val="18"/>
          <w:u w:val="single"/>
        </w:rPr>
        <w:t>Example Future state requests:</w:t>
      </w:r>
    </w:p>
    <w:p w14:paraId="1652DB73" w14:textId="77777777" w:rsidR="0030188B" w:rsidRPr="00E90DE1" w:rsidRDefault="0030188B" w:rsidP="0030188B">
      <w:pPr>
        <w:pStyle w:val="NormalWeb"/>
        <w:rPr>
          <w:rFonts w:ascii="Verdana" w:hAnsi="Verdana"/>
          <w:sz w:val="18"/>
          <w:szCs w:val="18"/>
        </w:rPr>
      </w:pPr>
      <w:r w:rsidRPr="00E90DE1">
        <w:rPr>
          <w:rFonts w:ascii="Verdana" w:hAnsi="Verdana"/>
          <w:sz w:val="18"/>
          <w:szCs w:val="18"/>
        </w:rPr>
        <w:t xml:space="preserve">PeopleService: </w:t>
      </w:r>
      <w:hyperlink r:id="rId12" w:history="1">
        <w:r w:rsidRPr="00E90DE1">
          <w:rPr>
            <w:rStyle w:val="Hyperlink"/>
            <w:rFonts w:ascii="Verdana" w:hAnsi="Verdana"/>
            <w:sz w:val="18"/>
            <w:szCs w:val="18"/>
          </w:rPr>
          <w:t>https://gw-tst.its.yale.edu/soa-gateway/PeopleHub/v1/PeopleService?includefuture=Y</w:t>
        </w:r>
      </w:hyperlink>
    </w:p>
    <w:p w14:paraId="03B99ABB" w14:textId="77777777" w:rsidR="0030188B" w:rsidRPr="00E90DE1" w:rsidRDefault="0030188B" w:rsidP="0030188B">
      <w:pPr>
        <w:pStyle w:val="NormalWeb"/>
        <w:rPr>
          <w:rFonts w:ascii="Verdana" w:hAnsi="Verdana"/>
          <w:sz w:val="18"/>
          <w:szCs w:val="18"/>
        </w:rPr>
      </w:pPr>
      <w:r w:rsidRPr="00E90DE1">
        <w:rPr>
          <w:rFonts w:ascii="Verdana" w:hAnsi="Verdana"/>
          <w:sz w:val="18"/>
          <w:szCs w:val="18"/>
        </w:rPr>
        <w:t xml:space="preserve">GetPeopleService: </w:t>
      </w:r>
      <w:hyperlink r:id="rId13" w:history="1">
        <w:r w:rsidRPr="00E90DE1">
          <w:rPr>
            <w:rStyle w:val="Hyperlink"/>
            <w:rFonts w:ascii="Verdana" w:hAnsi="Verdana"/>
            <w:sz w:val="18"/>
            <w:szCs w:val="18"/>
          </w:rPr>
          <w:t>https://gw-tst.its.yale.edu/soa-gateway/PeopleHub/v1/GetPeopleService?includefuture=Y</w:t>
        </w:r>
      </w:hyperlink>
    </w:p>
    <w:p w14:paraId="0271A425" w14:textId="77777777" w:rsidR="0030188B" w:rsidRPr="00E90DE1" w:rsidRDefault="0030188B" w:rsidP="0030188B">
      <w:pPr>
        <w:pStyle w:val="NormalWeb"/>
        <w:rPr>
          <w:rFonts w:ascii="Verdana" w:hAnsi="Verdana"/>
          <w:sz w:val="18"/>
          <w:szCs w:val="18"/>
        </w:rPr>
      </w:pPr>
      <w:r w:rsidRPr="00E90DE1">
        <w:rPr>
          <w:rFonts w:ascii="Verdana" w:hAnsi="Verdana"/>
          <w:sz w:val="18"/>
          <w:szCs w:val="18"/>
        </w:rPr>
        <w:t xml:space="preserve">LimitedPeopleService: </w:t>
      </w:r>
      <w:hyperlink r:id="rId14" w:history="1">
        <w:r w:rsidRPr="00E90DE1">
          <w:rPr>
            <w:rStyle w:val="Hyperlink"/>
            <w:rFonts w:ascii="Verdana" w:hAnsi="Verdana"/>
            <w:sz w:val="18"/>
            <w:szCs w:val="18"/>
          </w:rPr>
          <w:t>https://gw-tst.its.yale.edu/soa-gateway/PeopleHub/v1/LimitedPeopleService?includefuture=Y</w:t>
        </w:r>
      </w:hyperlink>
    </w:p>
    <w:p w14:paraId="5CB2D95C" w14:textId="77777777" w:rsidR="0030188B" w:rsidRPr="00E90DE1" w:rsidRDefault="0030188B" w:rsidP="0030188B">
      <w:pPr>
        <w:pStyle w:val="NormalWeb"/>
        <w:rPr>
          <w:rFonts w:ascii="Verdana" w:hAnsi="Verdana"/>
          <w:sz w:val="18"/>
          <w:szCs w:val="18"/>
        </w:rPr>
      </w:pPr>
      <w:r w:rsidRPr="00E90DE1">
        <w:rPr>
          <w:rFonts w:ascii="Verdana" w:hAnsi="Verdana"/>
          <w:sz w:val="18"/>
          <w:szCs w:val="18"/>
        </w:rPr>
        <w:t>SearchByIndividual:</w:t>
      </w:r>
      <w:hyperlink r:id="rId15" w:history="1">
        <w:r w:rsidRPr="00E90DE1">
          <w:rPr>
            <w:rStyle w:val="Hyperlink"/>
            <w:rFonts w:ascii="Verdana" w:hAnsi="Verdana"/>
            <w:sz w:val="18"/>
            <w:szCs w:val="18"/>
          </w:rPr>
          <w:t>https://gw-tst.its.yale.edu/soa-gateway/PeopleHub/v1/SearchByIndividual?netid=sl2393&amp;includefuture=Y</w:t>
        </w:r>
      </w:hyperlink>
    </w:p>
    <w:p w14:paraId="544987EC" w14:textId="77777777" w:rsidR="0030188B" w:rsidRPr="00E90DE1" w:rsidRDefault="0030188B" w:rsidP="0030188B">
      <w:pPr>
        <w:pStyle w:val="NormalWeb"/>
        <w:rPr>
          <w:rFonts w:ascii="Verdana" w:hAnsi="Verdana"/>
          <w:sz w:val="18"/>
          <w:szCs w:val="18"/>
        </w:rPr>
      </w:pPr>
      <w:r w:rsidRPr="00E90DE1">
        <w:rPr>
          <w:rFonts w:ascii="Verdana" w:hAnsi="Verdana"/>
          <w:sz w:val="18"/>
          <w:szCs w:val="18"/>
        </w:rPr>
        <w:t>To help determine the source of your record, we have also added the field “View” to the “Status” section of the response data.  C=Current State, F=Future State</w:t>
      </w:r>
    </w:p>
    <w:p w14:paraId="23F04FFD" w14:textId="77777777" w:rsidR="0030188B" w:rsidRPr="00E90DE1" w:rsidRDefault="0030188B" w:rsidP="0030188B">
      <w:pPr>
        <w:pStyle w:val="NormalWeb"/>
        <w:rPr>
          <w:rFonts w:ascii="Verdana" w:hAnsi="Verdana"/>
          <w:sz w:val="18"/>
          <w:szCs w:val="18"/>
        </w:rPr>
      </w:pPr>
      <w:r w:rsidRPr="00E90DE1">
        <w:rPr>
          <w:rFonts w:ascii="Verdana" w:hAnsi="Verdana"/>
          <w:sz w:val="18"/>
          <w:szCs w:val="18"/>
        </w:rPr>
        <w:t>Example:</w:t>
      </w:r>
    </w:p>
    <w:p w14:paraId="55395BED" w14:textId="6B75B4FB" w:rsidR="0030188B" w:rsidRPr="00E90DE1" w:rsidRDefault="0030188B" w:rsidP="0030188B">
      <w:pPr>
        <w:pStyle w:val="NormalWeb"/>
        <w:rPr>
          <w:rFonts w:ascii="Verdana" w:hAnsi="Verdana"/>
          <w:sz w:val="18"/>
          <w:szCs w:val="18"/>
        </w:rPr>
      </w:pPr>
      <w:r w:rsidRPr="00E90DE1">
        <w:rPr>
          <w:rFonts w:ascii="Verdana" w:hAnsi="Verdana"/>
          <w:noProof/>
          <w:sz w:val="18"/>
          <w:szCs w:val="18"/>
        </w:rPr>
        <w:drawing>
          <wp:inline distT="0" distB="0" distL="0" distR="0" wp14:anchorId="6C9E47E4" wp14:editId="50E49003">
            <wp:extent cx="3448050" cy="1143000"/>
            <wp:effectExtent l="0" t="0" r="0" b="0"/>
            <wp:docPr id="2" name="Picture 2" descr="cid:image002.png@01D316CC.DFD23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16CC.DFD230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448050" cy="1143000"/>
                    </a:xfrm>
                    <a:prstGeom prst="rect">
                      <a:avLst/>
                    </a:prstGeom>
                    <a:noFill/>
                    <a:ln>
                      <a:noFill/>
                    </a:ln>
                  </pic:spPr>
                </pic:pic>
              </a:graphicData>
            </a:graphic>
          </wp:inline>
        </w:drawing>
      </w:r>
    </w:p>
    <w:p w14:paraId="148863B9" w14:textId="77777777" w:rsidR="0030188B" w:rsidRPr="00E90DE1" w:rsidRDefault="0030188B" w:rsidP="0030188B">
      <w:pPr>
        <w:pStyle w:val="NormalWeb"/>
        <w:rPr>
          <w:rFonts w:ascii="Verdana" w:hAnsi="Verdana"/>
          <w:sz w:val="18"/>
          <w:szCs w:val="18"/>
        </w:rPr>
      </w:pPr>
      <w:r w:rsidRPr="00E90DE1">
        <w:rPr>
          <w:rStyle w:val="Strong"/>
          <w:rFonts w:ascii="Verdana" w:hAnsi="Verdana"/>
          <w:sz w:val="18"/>
          <w:szCs w:val="18"/>
        </w:rPr>
        <w:lastRenderedPageBreak/>
        <w:t>Change #2:</w:t>
      </w:r>
      <w:r w:rsidRPr="00E90DE1">
        <w:rPr>
          <w:rFonts w:ascii="Verdana" w:hAnsi="Verdana"/>
          <w:sz w:val="18"/>
          <w:szCs w:val="18"/>
        </w:rPr>
        <w:t xml:space="preserve"> This affects only PeopleService, GetPeopleService, and SearchByIndividual web services. We have added Mail Stop Address fields to the “Contact” response. This is the address for the mail stop code of the record.</w:t>
      </w:r>
    </w:p>
    <w:p w14:paraId="4F6674C4" w14:textId="7A37178C" w:rsidR="0030188B" w:rsidRPr="00E90DE1" w:rsidRDefault="0030188B" w:rsidP="0030188B">
      <w:pPr>
        <w:pStyle w:val="NormalWeb"/>
        <w:rPr>
          <w:rFonts w:ascii="Verdana" w:hAnsi="Verdana"/>
          <w:sz w:val="18"/>
          <w:szCs w:val="18"/>
        </w:rPr>
      </w:pPr>
      <w:r w:rsidRPr="00E90DE1">
        <w:rPr>
          <w:rFonts w:ascii="Verdana" w:hAnsi="Verdana"/>
          <w:noProof/>
          <w:sz w:val="18"/>
          <w:szCs w:val="18"/>
        </w:rPr>
        <w:drawing>
          <wp:inline distT="0" distB="0" distL="0" distR="0" wp14:anchorId="0F38E480" wp14:editId="3B6058AF">
            <wp:extent cx="3295650" cy="962025"/>
            <wp:effectExtent l="0" t="0" r="0" b="9525"/>
            <wp:docPr id="1" name="Picture 1" descr="cid:image003.png@01D316CC.DFD23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16CC.DFD230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95650" cy="962025"/>
                    </a:xfrm>
                    <a:prstGeom prst="rect">
                      <a:avLst/>
                    </a:prstGeom>
                    <a:noFill/>
                    <a:ln>
                      <a:noFill/>
                    </a:ln>
                  </pic:spPr>
                </pic:pic>
              </a:graphicData>
            </a:graphic>
          </wp:inline>
        </w:drawing>
      </w:r>
    </w:p>
    <w:p w14:paraId="289A64C3" w14:textId="77777777" w:rsidR="0030188B" w:rsidRPr="00E90DE1" w:rsidRDefault="0030188B" w:rsidP="0030188B">
      <w:pPr>
        <w:pStyle w:val="NormalWeb"/>
        <w:rPr>
          <w:rFonts w:ascii="Verdana" w:hAnsi="Verdana"/>
          <w:sz w:val="18"/>
          <w:szCs w:val="18"/>
        </w:rPr>
      </w:pPr>
      <w:r w:rsidRPr="00E90DE1">
        <w:rPr>
          <w:rFonts w:ascii="Verdana" w:hAnsi="Verdana"/>
          <w:sz w:val="18"/>
          <w:szCs w:val="18"/>
        </w:rPr>
        <w:t xml:space="preserve">If you have additional questions or concerns, please contact </w:t>
      </w:r>
      <w:hyperlink r:id="rId20" w:history="1">
        <w:r w:rsidRPr="00E90DE1">
          <w:rPr>
            <w:rStyle w:val="Hyperlink"/>
            <w:rFonts w:ascii="Verdana" w:hAnsi="Verdana"/>
            <w:sz w:val="18"/>
            <w:szCs w:val="18"/>
          </w:rPr>
          <w:t>its.data.services@yale.edu</w:t>
        </w:r>
      </w:hyperlink>
      <w:r w:rsidRPr="00E90DE1">
        <w:rPr>
          <w:rFonts w:ascii="Verdana" w:hAnsi="Verdana"/>
          <w:sz w:val="18"/>
          <w:szCs w:val="18"/>
        </w:rPr>
        <w:t>.</w:t>
      </w:r>
    </w:p>
    <w:p w14:paraId="4A3DDE06" w14:textId="77777777" w:rsidR="006F018D" w:rsidRPr="00C312D5" w:rsidRDefault="006F018D" w:rsidP="00E90DE1">
      <w:pPr>
        <w:pStyle w:val="BodyText"/>
        <w:spacing w:before="152"/>
        <w:ind w:left="360" w:firstLine="0"/>
        <w:rPr>
          <w:sz w:val="18"/>
          <w:szCs w:val="18"/>
        </w:rPr>
      </w:pPr>
    </w:p>
    <w:sectPr w:rsidR="006F018D" w:rsidRPr="00C312D5" w:rsidSect="006C5D08">
      <w:type w:val="continuous"/>
      <w:pgSz w:w="12240" w:h="15840"/>
      <w:pgMar w:top="640" w:right="840" w:bottom="280" w:left="860" w:header="720" w:footer="720" w:gutter="0"/>
      <w:pgBorders w:offsetFrom="page">
        <w:top w:val="single" w:sz="24" w:space="24" w:color="003970"/>
        <w:left w:val="single" w:sz="24" w:space="24" w:color="003970"/>
        <w:bottom w:val="single" w:sz="24" w:space="24" w:color="003970"/>
        <w:right w:val="single" w:sz="24" w:space="24" w:color="00397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1121" w14:textId="77777777" w:rsidR="00A842DE" w:rsidRDefault="00A842DE" w:rsidP="006C5D08">
      <w:r>
        <w:separator/>
      </w:r>
    </w:p>
  </w:endnote>
  <w:endnote w:type="continuationSeparator" w:id="0">
    <w:p w14:paraId="28E68963" w14:textId="77777777" w:rsidR="00A842DE" w:rsidRDefault="00A842DE" w:rsidP="006C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YaleNew">
    <w:panose1 w:val="02000602050000020003"/>
    <w:charset w:val="00"/>
    <w:family w:val="modern"/>
    <w:notTrueType/>
    <w:pitch w:val="variable"/>
    <w:sig w:usb0="8000002F" w:usb1="4000407B"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A7BE5" w14:textId="77777777" w:rsidR="00A842DE" w:rsidRDefault="00A842DE" w:rsidP="006C5D08">
      <w:r>
        <w:separator/>
      </w:r>
    </w:p>
  </w:footnote>
  <w:footnote w:type="continuationSeparator" w:id="0">
    <w:p w14:paraId="6A90BD3F" w14:textId="77777777" w:rsidR="00A842DE" w:rsidRDefault="00A842DE" w:rsidP="006C5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826"/>
    <w:multiLevelType w:val="hybridMultilevel"/>
    <w:tmpl w:val="C67AB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EB7156"/>
    <w:multiLevelType w:val="hybridMultilevel"/>
    <w:tmpl w:val="88440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22790"/>
    <w:multiLevelType w:val="hybridMultilevel"/>
    <w:tmpl w:val="EB163A0A"/>
    <w:lvl w:ilvl="0" w:tplc="18EEB1DE">
      <w:start w:val="2"/>
      <w:numFmt w:val="decimal"/>
      <w:lvlText w:val="%1."/>
      <w:lvlJc w:val="left"/>
      <w:pPr>
        <w:ind w:left="508" w:hanging="361"/>
      </w:pPr>
      <w:rPr>
        <w:rFonts w:ascii="Calibri" w:eastAsia="Calibri" w:hAnsi="Calibri" w:hint="default"/>
        <w:w w:val="99"/>
        <w:sz w:val="22"/>
        <w:szCs w:val="22"/>
      </w:rPr>
    </w:lvl>
    <w:lvl w:ilvl="1" w:tplc="29809962">
      <w:start w:val="1"/>
      <w:numFmt w:val="bullet"/>
      <w:lvlText w:val="o"/>
      <w:lvlJc w:val="left"/>
      <w:pPr>
        <w:ind w:left="868" w:hanging="360"/>
      </w:pPr>
      <w:rPr>
        <w:rFonts w:ascii="Courier New" w:eastAsia="Courier New" w:hAnsi="Courier New" w:hint="default"/>
        <w:w w:val="99"/>
        <w:sz w:val="22"/>
        <w:szCs w:val="22"/>
      </w:rPr>
    </w:lvl>
    <w:lvl w:ilvl="2" w:tplc="E73A2CE0">
      <w:start w:val="1"/>
      <w:numFmt w:val="bullet"/>
      <w:lvlText w:val="•"/>
      <w:lvlJc w:val="left"/>
      <w:pPr>
        <w:ind w:left="1942" w:hanging="360"/>
      </w:pPr>
      <w:rPr>
        <w:rFonts w:hint="default"/>
      </w:rPr>
    </w:lvl>
    <w:lvl w:ilvl="3" w:tplc="FEA8FDA0">
      <w:start w:val="1"/>
      <w:numFmt w:val="bullet"/>
      <w:lvlText w:val="•"/>
      <w:lvlJc w:val="left"/>
      <w:pPr>
        <w:ind w:left="3017" w:hanging="360"/>
      </w:pPr>
      <w:rPr>
        <w:rFonts w:hint="default"/>
      </w:rPr>
    </w:lvl>
    <w:lvl w:ilvl="4" w:tplc="A3208534">
      <w:start w:val="1"/>
      <w:numFmt w:val="bullet"/>
      <w:lvlText w:val="•"/>
      <w:lvlJc w:val="left"/>
      <w:pPr>
        <w:ind w:left="4092" w:hanging="360"/>
      </w:pPr>
      <w:rPr>
        <w:rFonts w:hint="default"/>
      </w:rPr>
    </w:lvl>
    <w:lvl w:ilvl="5" w:tplc="B9823446">
      <w:start w:val="1"/>
      <w:numFmt w:val="bullet"/>
      <w:lvlText w:val="•"/>
      <w:lvlJc w:val="left"/>
      <w:pPr>
        <w:ind w:left="5166" w:hanging="360"/>
      </w:pPr>
      <w:rPr>
        <w:rFonts w:hint="default"/>
      </w:rPr>
    </w:lvl>
    <w:lvl w:ilvl="6" w:tplc="C172E836">
      <w:start w:val="1"/>
      <w:numFmt w:val="bullet"/>
      <w:lvlText w:val="•"/>
      <w:lvlJc w:val="left"/>
      <w:pPr>
        <w:ind w:left="6241" w:hanging="360"/>
      </w:pPr>
      <w:rPr>
        <w:rFonts w:hint="default"/>
      </w:rPr>
    </w:lvl>
    <w:lvl w:ilvl="7" w:tplc="14542D18">
      <w:start w:val="1"/>
      <w:numFmt w:val="bullet"/>
      <w:lvlText w:val="•"/>
      <w:lvlJc w:val="left"/>
      <w:pPr>
        <w:ind w:left="7316" w:hanging="360"/>
      </w:pPr>
      <w:rPr>
        <w:rFonts w:hint="default"/>
      </w:rPr>
    </w:lvl>
    <w:lvl w:ilvl="8" w:tplc="7D907AD6">
      <w:start w:val="1"/>
      <w:numFmt w:val="bullet"/>
      <w:lvlText w:val="•"/>
      <w:lvlJc w:val="left"/>
      <w:pPr>
        <w:ind w:left="8390" w:hanging="360"/>
      </w:pPr>
      <w:rPr>
        <w:rFonts w:hint="default"/>
      </w:rPr>
    </w:lvl>
  </w:abstractNum>
  <w:abstractNum w:abstractNumId="3" w15:restartNumberingAfterBreak="0">
    <w:nsid w:val="07910547"/>
    <w:multiLevelType w:val="hybridMultilevel"/>
    <w:tmpl w:val="84CC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419B5"/>
    <w:multiLevelType w:val="hybridMultilevel"/>
    <w:tmpl w:val="DB0850A6"/>
    <w:lvl w:ilvl="0" w:tplc="C7F44E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86998">
      <w:start w:val="1"/>
      <w:numFmt w:val="decimal"/>
      <w:lvlText w:val="%3."/>
      <w:lvlJc w:val="left"/>
      <w:pPr>
        <w:tabs>
          <w:tab w:val="num" w:pos="2160"/>
        </w:tabs>
        <w:ind w:left="2160" w:hanging="360"/>
      </w:pPr>
    </w:lvl>
    <w:lvl w:ilvl="3" w:tplc="684E0EAE">
      <w:numFmt w:val="bullet"/>
      <w:lvlText w:val="•"/>
      <w:lvlJc w:val="left"/>
      <w:pPr>
        <w:tabs>
          <w:tab w:val="num" w:pos="2880"/>
        </w:tabs>
        <w:ind w:left="2880" w:hanging="360"/>
      </w:pPr>
      <w:rPr>
        <w:rFonts w:ascii="Times New Roman" w:hAnsi="Times New Roman" w:hint="default"/>
      </w:rPr>
    </w:lvl>
    <w:lvl w:ilvl="4" w:tplc="7AAEE506" w:tentative="1">
      <w:start w:val="1"/>
      <w:numFmt w:val="decimal"/>
      <w:lvlText w:val="%5."/>
      <w:lvlJc w:val="left"/>
      <w:pPr>
        <w:tabs>
          <w:tab w:val="num" w:pos="3600"/>
        </w:tabs>
        <w:ind w:left="3600" w:hanging="360"/>
      </w:pPr>
    </w:lvl>
    <w:lvl w:ilvl="5" w:tplc="93B40A8C" w:tentative="1">
      <w:start w:val="1"/>
      <w:numFmt w:val="decimal"/>
      <w:lvlText w:val="%6."/>
      <w:lvlJc w:val="left"/>
      <w:pPr>
        <w:tabs>
          <w:tab w:val="num" w:pos="4320"/>
        </w:tabs>
        <w:ind w:left="4320" w:hanging="360"/>
      </w:pPr>
    </w:lvl>
    <w:lvl w:ilvl="6" w:tplc="0CE88828" w:tentative="1">
      <w:start w:val="1"/>
      <w:numFmt w:val="decimal"/>
      <w:lvlText w:val="%7."/>
      <w:lvlJc w:val="left"/>
      <w:pPr>
        <w:tabs>
          <w:tab w:val="num" w:pos="5040"/>
        </w:tabs>
        <w:ind w:left="5040" w:hanging="360"/>
      </w:pPr>
    </w:lvl>
    <w:lvl w:ilvl="7" w:tplc="08DE91B0" w:tentative="1">
      <w:start w:val="1"/>
      <w:numFmt w:val="decimal"/>
      <w:lvlText w:val="%8."/>
      <w:lvlJc w:val="left"/>
      <w:pPr>
        <w:tabs>
          <w:tab w:val="num" w:pos="5760"/>
        </w:tabs>
        <w:ind w:left="5760" w:hanging="360"/>
      </w:pPr>
    </w:lvl>
    <w:lvl w:ilvl="8" w:tplc="8F342386" w:tentative="1">
      <w:start w:val="1"/>
      <w:numFmt w:val="decimal"/>
      <w:lvlText w:val="%9."/>
      <w:lvlJc w:val="left"/>
      <w:pPr>
        <w:tabs>
          <w:tab w:val="num" w:pos="6480"/>
        </w:tabs>
        <w:ind w:left="6480" w:hanging="360"/>
      </w:pPr>
    </w:lvl>
  </w:abstractNum>
  <w:abstractNum w:abstractNumId="5" w15:restartNumberingAfterBreak="0">
    <w:nsid w:val="15C37EA1"/>
    <w:multiLevelType w:val="hybridMultilevel"/>
    <w:tmpl w:val="837A7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7E49CB"/>
    <w:multiLevelType w:val="hybridMultilevel"/>
    <w:tmpl w:val="8E1C757A"/>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7" w15:restartNumberingAfterBreak="0">
    <w:nsid w:val="1B9D1C22"/>
    <w:multiLevelType w:val="hybridMultilevel"/>
    <w:tmpl w:val="0C5C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3432A"/>
    <w:multiLevelType w:val="hybridMultilevel"/>
    <w:tmpl w:val="EB163A0A"/>
    <w:lvl w:ilvl="0" w:tplc="18EEB1DE">
      <w:start w:val="2"/>
      <w:numFmt w:val="decimal"/>
      <w:lvlText w:val="%1."/>
      <w:lvlJc w:val="left"/>
      <w:pPr>
        <w:ind w:left="508" w:hanging="361"/>
      </w:pPr>
      <w:rPr>
        <w:rFonts w:ascii="Calibri" w:eastAsia="Calibri" w:hAnsi="Calibri" w:hint="default"/>
        <w:w w:val="99"/>
        <w:sz w:val="22"/>
        <w:szCs w:val="22"/>
      </w:rPr>
    </w:lvl>
    <w:lvl w:ilvl="1" w:tplc="29809962">
      <w:start w:val="1"/>
      <w:numFmt w:val="bullet"/>
      <w:lvlText w:val="o"/>
      <w:lvlJc w:val="left"/>
      <w:pPr>
        <w:ind w:left="868" w:hanging="360"/>
      </w:pPr>
      <w:rPr>
        <w:rFonts w:ascii="Courier New" w:eastAsia="Courier New" w:hAnsi="Courier New" w:hint="default"/>
        <w:w w:val="99"/>
        <w:sz w:val="22"/>
        <w:szCs w:val="22"/>
      </w:rPr>
    </w:lvl>
    <w:lvl w:ilvl="2" w:tplc="E73A2CE0">
      <w:start w:val="1"/>
      <w:numFmt w:val="bullet"/>
      <w:lvlText w:val="•"/>
      <w:lvlJc w:val="left"/>
      <w:pPr>
        <w:ind w:left="1942" w:hanging="360"/>
      </w:pPr>
      <w:rPr>
        <w:rFonts w:hint="default"/>
      </w:rPr>
    </w:lvl>
    <w:lvl w:ilvl="3" w:tplc="FEA8FDA0">
      <w:start w:val="1"/>
      <w:numFmt w:val="bullet"/>
      <w:lvlText w:val="•"/>
      <w:lvlJc w:val="left"/>
      <w:pPr>
        <w:ind w:left="3017" w:hanging="360"/>
      </w:pPr>
      <w:rPr>
        <w:rFonts w:hint="default"/>
      </w:rPr>
    </w:lvl>
    <w:lvl w:ilvl="4" w:tplc="A3208534">
      <w:start w:val="1"/>
      <w:numFmt w:val="bullet"/>
      <w:lvlText w:val="•"/>
      <w:lvlJc w:val="left"/>
      <w:pPr>
        <w:ind w:left="4092" w:hanging="360"/>
      </w:pPr>
      <w:rPr>
        <w:rFonts w:hint="default"/>
      </w:rPr>
    </w:lvl>
    <w:lvl w:ilvl="5" w:tplc="B9823446">
      <w:start w:val="1"/>
      <w:numFmt w:val="bullet"/>
      <w:lvlText w:val="•"/>
      <w:lvlJc w:val="left"/>
      <w:pPr>
        <w:ind w:left="5166" w:hanging="360"/>
      </w:pPr>
      <w:rPr>
        <w:rFonts w:hint="default"/>
      </w:rPr>
    </w:lvl>
    <w:lvl w:ilvl="6" w:tplc="C172E836">
      <w:start w:val="1"/>
      <w:numFmt w:val="bullet"/>
      <w:lvlText w:val="•"/>
      <w:lvlJc w:val="left"/>
      <w:pPr>
        <w:ind w:left="6241" w:hanging="360"/>
      </w:pPr>
      <w:rPr>
        <w:rFonts w:hint="default"/>
      </w:rPr>
    </w:lvl>
    <w:lvl w:ilvl="7" w:tplc="14542D18">
      <w:start w:val="1"/>
      <w:numFmt w:val="bullet"/>
      <w:lvlText w:val="•"/>
      <w:lvlJc w:val="left"/>
      <w:pPr>
        <w:ind w:left="7316" w:hanging="360"/>
      </w:pPr>
      <w:rPr>
        <w:rFonts w:hint="default"/>
      </w:rPr>
    </w:lvl>
    <w:lvl w:ilvl="8" w:tplc="7D907AD6">
      <w:start w:val="1"/>
      <w:numFmt w:val="bullet"/>
      <w:lvlText w:val="•"/>
      <w:lvlJc w:val="left"/>
      <w:pPr>
        <w:ind w:left="8390" w:hanging="360"/>
      </w:pPr>
      <w:rPr>
        <w:rFonts w:hint="default"/>
      </w:rPr>
    </w:lvl>
  </w:abstractNum>
  <w:abstractNum w:abstractNumId="9" w15:restartNumberingAfterBreak="0">
    <w:nsid w:val="24342037"/>
    <w:multiLevelType w:val="hybridMultilevel"/>
    <w:tmpl w:val="1CB01690"/>
    <w:lvl w:ilvl="0" w:tplc="196CB3A6">
      <w:start w:val="1"/>
      <w:numFmt w:val="decimal"/>
      <w:lvlText w:val="%1."/>
      <w:lvlJc w:val="left"/>
      <w:pPr>
        <w:ind w:left="507" w:hanging="360"/>
      </w:pPr>
      <w:rPr>
        <w:rFonts w:ascii="Verdana" w:eastAsia="Verdana" w:hAnsi="Verdana" w:hint="default"/>
        <w:b/>
        <w:bCs/>
        <w:color w:val="003970"/>
        <w:spacing w:val="-4"/>
        <w:sz w:val="20"/>
        <w:szCs w:val="20"/>
      </w:rPr>
    </w:lvl>
    <w:lvl w:ilvl="1" w:tplc="9862795C">
      <w:start w:val="1"/>
      <w:numFmt w:val="bullet"/>
      <w:lvlText w:val=""/>
      <w:lvlJc w:val="left"/>
      <w:pPr>
        <w:ind w:left="867" w:hanging="360"/>
      </w:pPr>
      <w:rPr>
        <w:rFonts w:ascii="Symbol" w:eastAsia="Symbol" w:hAnsi="Symbol" w:hint="default"/>
        <w:b/>
        <w:bCs/>
        <w:color w:val="003970"/>
        <w:sz w:val="20"/>
        <w:szCs w:val="20"/>
      </w:rPr>
    </w:lvl>
    <w:lvl w:ilvl="2" w:tplc="1D78D2D4">
      <w:start w:val="1"/>
      <w:numFmt w:val="bullet"/>
      <w:lvlText w:val="•"/>
      <w:lvlJc w:val="left"/>
      <w:pPr>
        <w:ind w:left="867" w:hanging="360"/>
      </w:pPr>
      <w:rPr>
        <w:rFonts w:hint="default"/>
      </w:rPr>
    </w:lvl>
    <w:lvl w:ilvl="3" w:tplc="CBA07484">
      <w:start w:val="1"/>
      <w:numFmt w:val="bullet"/>
      <w:lvlText w:val="•"/>
      <w:lvlJc w:val="left"/>
      <w:pPr>
        <w:ind w:left="1372" w:hanging="360"/>
      </w:pPr>
      <w:rPr>
        <w:rFonts w:hint="default"/>
      </w:rPr>
    </w:lvl>
    <w:lvl w:ilvl="4" w:tplc="4A90F8C6">
      <w:start w:val="1"/>
      <w:numFmt w:val="bullet"/>
      <w:lvlText w:val="•"/>
      <w:lvlJc w:val="left"/>
      <w:pPr>
        <w:ind w:left="1877" w:hanging="360"/>
      </w:pPr>
      <w:rPr>
        <w:rFonts w:hint="default"/>
      </w:rPr>
    </w:lvl>
    <w:lvl w:ilvl="5" w:tplc="7F14A470">
      <w:start w:val="1"/>
      <w:numFmt w:val="bullet"/>
      <w:lvlText w:val="•"/>
      <w:lvlJc w:val="left"/>
      <w:pPr>
        <w:ind w:left="2382" w:hanging="360"/>
      </w:pPr>
      <w:rPr>
        <w:rFonts w:hint="default"/>
      </w:rPr>
    </w:lvl>
    <w:lvl w:ilvl="6" w:tplc="E55A6936">
      <w:start w:val="1"/>
      <w:numFmt w:val="bullet"/>
      <w:lvlText w:val="•"/>
      <w:lvlJc w:val="left"/>
      <w:pPr>
        <w:ind w:left="2887" w:hanging="360"/>
      </w:pPr>
      <w:rPr>
        <w:rFonts w:hint="default"/>
      </w:rPr>
    </w:lvl>
    <w:lvl w:ilvl="7" w:tplc="B926664C">
      <w:start w:val="1"/>
      <w:numFmt w:val="bullet"/>
      <w:lvlText w:val="•"/>
      <w:lvlJc w:val="left"/>
      <w:pPr>
        <w:ind w:left="3392" w:hanging="360"/>
      </w:pPr>
      <w:rPr>
        <w:rFonts w:hint="default"/>
      </w:rPr>
    </w:lvl>
    <w:lvl w:ilvl="8" w:tplc="105CD9C6">
      <w:start w:val="1"/>
      <w:numFmt w:val="bullet"/>
      <w:lvlText w:val="•"/>
      <w:lvlJc w:val="left"/>
      <w:pPr>
        <w:ind w:left="3897" w:hanging="360"/>
      </w:pPr>
      <w:rPr>
        <w:rFonts w:hint="default"/>
      </w:rPr>
    </w:lvl>
  </w:abstractNum>
  <w:abstractNum w:abstractNumId="10" w15:restartNumberingAfterBreak="0">
    <w:nsid w:val="246E59F8"/>
    <w:multiLevelType w:val="hybridMultilevel"/>
    <w:tmpl w:val="95A6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8690D"/>
    <w:multiLevelType w:val="hybridMultilevel"/>
    <w:tmpl w:val="DD42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D527C"/>
    <w:multiLevelType w:val="hybridMultilevel"/>
    <w:tmpl w:val="58FA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C915E9"/>
    <w:multiLevelType w:val="hybridMultilevel"/>
    <w:tmpl w:val="6FC8E0E0"/>
    <w:lvl w:ilvl="0" w:tplc="C7F44E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86998">
      <w:start w:val="1"/>
      <w:numFmt w:val="decimal"/>
      <w:lvlText w:val="%3."/>
      <w:lvlJc w:val="left"/>
      <w:pPr>
        <w:tabs>
          <w:tab w:val="num" w:pos="2160"/>
        </w:tabs>
        <w:ind w:left="2160" w:hanging="360"/>
      </w:pPr>
    </w:lvl>
    <w:lvl w:ilvl="3" w:tplc="684E0EAE">
      <w:numFmt w:val="bullet"/>
      <w:lvlText w:val="•"/>
      <w:lvlJc w:val="left"/>
      <w:pPr>
        <w:tabs>
          <w:tab w:val="num" w:pos="2880"/>
        </w:tabs>
        <w:ind w:left="2880" w:hanging="360"/>
      </w:pPr>
      <w:rPr>
        <w:rFonts w:ascii="Times New Roman" w:hAnsi="Times New Roman" w:hint="default"/>
      </w:rPr>
    </w:lvl>
    <w:lvl w:ilvl="4" w:tplc="7AAEE506" w:tentative="1">
      <w:start w:val="1"/>
      <w:numFmt w:val="decimal"/>
      <w:lvlText w:val="%5."/>
      <w:lvlJc w:val="left"/>
      <w:pPr>
        <w:tabs>
          <w:tab w:val="num" w:pos="3600"/>
        </w:tabs>
        <w:ind w:left="3600" w:hanging="360"/>
      </w:pPr>
    </w:lvl>
    <w:lvl w:ilvl="5" w:tplc="93B40A8C" w:tentative="1">
      <w:start w:val="1"/>
      <w:numFmt w:val="decimal"/>
      <w:lvlText w:val="%6."/>
      <w:lvlJc w:val="left"/>
      <w:pPr>
        <w:tabs>
          <w:tab w:val="num" w:pos="4320"/>
        </w:tabs>
        <w:ind w:left="4320" w:hanging="360"/>
      </w:pPr>
    </w:lvl>
    <w:lvl w:ilvl="6" w:tplc="0CE88828" w:tentative="1">
      <w:start w:val="1"/>
      <w:numFmt w:val="decimal"/>
      <w:lvlText w:val="%7."/>
      <w:lvlJc w:val="left"/>
      <w:pPr>
        <w:tabs>
          <w:tab w:val="num" w:pos="5040"/>
        </w:tabs>
        <w:ind w:left="5040" w:hanging="360"/>
      </w:pPr>
    </w:lvl>
    <w:lvl w:ilvl="7" w:tplc="08DE91B0" w:tentative="1">
      <w:start w:val="1"/>
      <w:numFmt w:val="decimal"/>
      <w:lvlText w:val="%8."/>
      <w:lvlJc w:val="left"/>
      <w:pPr>
        <w:tabs>
          <w:tab w:val="num" w:pos="5760"/>
        </w:tabs>
        <w:ind w:left="5760" w:hanging="360"/>
      </w:pPr>
    </w:lvl>
    <w:lvl w:ilvl="8" w:tplc="8F342386" w:tentative="1">
      <w:start w:val="1"/>
      <w:numFmt w:val="decimal"/>
      <w:lvlText w:val="%9."/>
      <w:lvlJc w:val="left"/>
      <w:pPr>
        <w:tabs>
          <w:tab w:val="num" w:pos="6480"/>
        </w:tabs>
        <w:ind w:left="6480" w:hanging="360"/>
      </w:pPr>
    </w:lvl>
  </w:abstractNum>
  <w:abstractNum w:abstractNumId="14" w15:restartNumberingAfterBreak="0">
    <w:nsid w:val="35792FDF"/>
    <w:multiLevelType w:val="hybridMultilevel"/>
    <w:tmpl w:val="76AAB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EF3AC0"/>
    <w:multiLevelType w:val="hybridMultilevel"/>
    <w:tmpl w:val="F6E662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A3A151C"/>
    <w:multiLevelType w:val="hybridMultilevel"/>
    <w:tmpl w:val="264A66FA"/>
    <w:lvl w:ilvl="0" w:tplc="C4B292D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17" w15:restartNumberingAfterBreak="0">
    <w:nsid w:val="3AF34F06"/>
    <w:multiLevelType w:val="hybridMultilevel"/>
    <w:tmpl w:val="98C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558E4"/>
    <w:multiLevelType w:val="hybridMultilevel"/>
    <w:tmpl w:val="FB9C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C6F65"/>
    <w:multiLevelType w:val="hybridMultilevel"/>
    <w:tmpl w:val="E0C6D038"/>
    <w:lvl w:ilvl="0" w:tplc="C4B292D6">
      <w:start w:val="1"/>
      <w:numFmt w:val="decimal"/>
      <w:lvlText w:val="%1."/>
      <w:lvlJc w:val="left"/>
      <w:pPr>
        <w:tabs>
          <w:tab w:val="num" w:pos="720"/>
        </w:tabs>
        <w:ind w:left="720" w:hanging="360"/>
      </w:pPr>
    </w:lvl>
    <w:lvl w:ilvl="1" w:tplc="C11A7818">
      <w:start w:val="1"/>
      <w:numFmt w:val="decimal"/>
      <w:lvlText w:val="%2."/>
      <w:lvlJc w:val="left"/>
      <w:pPr>
        <w:tabs>
          <w:tab w:val="num" w:pos="1440"/>
        </w:tabs>
        <w:ind w:left="1440" w:hanging="360"/>
      </w:p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20" w15:restartNumberingAfterBreak="0">
    <w:nsid w:val="4754212E"/>
    <w:multiLevelType w:val="hybridMultilevel"/>
    <w:tmpl w:val="16366F44"/>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1" w15:restartNumberingAfterBreak="0">
    <w:nsid w:val="4C4A6FF6"/>
    <w:multiLevelType w:val="hybridMultilevel"/>
    <w:tmpl w:val="426A3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033A84"/>
    <w:multiLevelType w:val="hybridMultilevel"/>
    <w:tmpl w:val="56C06C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9C3630F"/>
    <w:multiLevelType w:val="hybridMultilevel"/>
    <w:tmpl w:val="D662F436"/>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24" w15:restartNumberingAfterBreak="0">
    <w:nsid w:val="5D5C5E51"/>
    <w:multiLevelType w:val="hybridMultilevel"/>
    <w:tmpl w:val="32CA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C3274"/>
    <w:multiLevelType w:val="hybridMultilevel"/>
    <w:tmpl w:val="99AE3F88"/>
    <w:lvl w:ilvl="0" w:tplc="04090001">
      <w:start w:val="1"/>
      <w:numFmt w:val="bullet"/>
      <w:lvlText w:val=""/>
      <w:lvlJc w:val="left"/>
      <w:pPr>
        <w:ind w:left="867" w:hanging="360"/>
      </w:pPr>
      <w:rPr>
        <w:rFonts w:ascii="Symbol" w:hAnsi="Symbol" w:hint="default"/>
      </w:rPr>
    </w:lvl>
    <w:lvl w:ilvl="1" w:tplc="04090003">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26" w15:restartNumberingAfterBreak="0">
    <w:nsid w:val="67A15BB3"/>
    <w:multiLevelType w:val="hybridMultilevel"/>
    <w:tmpl w:val="6012155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7" w15:restartNumberingAfterBreak="0">
    <w:nsid w:val="6A562F3B"/>
    <w:multiLevelType w:val="hybridMultilevel"/>
    <w:tmpl w:val="3C24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12DB8"/>
    <w:multiLevelType w:val="hybridMultilevel"/>
    <w:tmpl w:val="6AFCAEF4"/>
    <w:lvl w:ilvl="0" w:tplc="04090001">
      <w:start w:val="1"/>
      <w:numFmt w:val="bullet"/>
      <w:lvlText w:val=""/>
      <w:lvlJc w:val="left"/>
      <w:pPr>
        <w:tabs>
          <w:tab w:val="num" w:pos="1440"/>
        </w:tabs>
        <w:ind w:left="1440" w:hanging="360"/>
      </w:pPr>
      <w:rPr>
        <w:rFonts w:ascii="Symbol" w:hAnsi="Symbol" w:hint="default"/>
      </w:rPr>
    </w:lvl>
    <w:lvl w:ilvl="1" w:tplc="C11A7818">
      <w:start w:val="1"/>
      <w:numFmt w:val="decimal"/>
      <w:lvlText w:val="%2."/>
      <w:lvlJc w:val="left"/>
      <w:pPr>
        <w:tabs>
          <w:tab w:val="num" w:pos="2160"/>
        </w:tabs>
        <w:ind w:left="2160" w:hanging="360"/>
      </w:pPr>
    </w:lvl>
    <w:lvl w:ilvl="2" w:tplc="BFBAE188" w:tentative="1">
      <w:start w:val="1"/>
      <w:numFmt w:val="decimal"/>
      <w:lvlText w:val="%3."/>
      <w:lvlJc w:val="left"/>
      <w:pPr>
        <w:tabs>
          <w:tab w:val="num" w:pos="2880"/>
        </w:tabs>
        <w:ind w:left="2880" w:hanging="360"/>
      </w:pPr>
    </w:lvl>
    <w:lvl w:ilvl="3" w:tplc="A53A3722">
      <w:numFmt w:val="bullet"/>
      <w:lvlText w:val="•"/>
      <w:lvlJc w:val="left"/>
      <w:pPr>
        <w:tabs>
          <w:tab w:val="num" w:pos="3600"/>
        </w:tabs>
        <w:ind w:left="3600" w:hanging="360"/>
      </w:pPr>
      <w:rPr>
        <w:rFonts w:ascii="Arial" w:hAnsi="Arial" w:hint="default"/>
      </w:rPr>
    </w:lvl>
    <w:lvl w:ilvl="4" w:tplc="8C0AE954" w:tentative="1">
      <w:start w:val="1"/>
      <w:numFmt w:val="decimal"/>
      <w:lvlText w:val="%5."/>
      <w:lvlJc w:val="left"/>
      <w:pPr>
        <w:tabs>
          <w:tab w:val="num" w:pos="4320"/>
        </w:tabs>
        <w:ind w:left="4320" w:hanging="360"/>
      </w:pPr>
    </w:lvl>
    <w:lvl w:ilvl="5" w:tplc="C6B6BDC4" w:tentative="1">
      <w:start w:val="1"/>
      <w:numFmt w:val="decimal"/>
      <w:lvlText w:val="%6."/>
      <w:lvlJc w:val="left"/>
      <w:pPr>
        <w:tabs>
          <w:tab w:val="num" w:pos="5040"/>
        </w:tabs>
        <w:ind w:left="5040" w:hanging="360"/>
      </w:pPr>
    </w:lvl>
    <w:lvl w:ilvl="6" w:tplc="9030027C" w:tentative="1">
      <w:start w:val="1"/>
      <w:numFmt w:val="decimal"/>
      <w:lvlText w:val="%7."/>
      <w:lvlJc w:val="left"/>
      <w:pPr>
        <w:tabs>
          <w:tab w:val="num" w:pos="5760"/>
        </w:tabs>
        <w:ind w:left="5760" w:hanging="360"/>
      </w:pPr>
    </w:lvl>
    <w:lvl w:ilvl="7" w:tplc="A372DF32" w:tentative="1">
      <w:start w:val="1"/>
      <w:numFmt w:val="decimal"/>
      <w:lvlText w:val="%8."/>
      <w:lvlJc w:val="left"/>
      <w:pPr>
        <w:tabs>
          <w:tab w:val="num" w:pos="6480"/>
        </w:tabs>
        <w:ind w:left="6480" w:hanging="360"/>
      </w:pPr>
    </w:lvl>
    <w:lvl w:ilvl="8" w:tplc="29CE4E36" w:tentative="1">
      <w:start w:val="1"/>
      <w:numFmt w:val="decimal"/>
      <w:lvlText w:val="%9."/>
      <w:lvlJc w:val="left"/>
      <w:pPr>
        <w:tabs>
          <w:tab w:val="num" w:pos="7200"/>
        </w:tabs>
        <w:ind w:left="7200" w:hanging="360"/>
      </w:pPr>
    </w:lvl>
  </w:abstractNum>
  <w:abstractNum w:abstractNumId="29" w15:restartNumberingAfterBreak="0">
    <w:nsid w:val="6FCE7361"/>
    <w:multiLevelType w:val="hybridMultilevel"/>
    <w:tmpl w:val="30B62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5A5CF7"/>
    <w:multiLevelType w:val="hybridMultilevel"/>
    <w:tmpl w:val="87FC4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427DDF"/>
    <w:multiLevelType w:val="hybridMultilevel"/>
    <w:tmpl w:val="5442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73E09"/>
    <w:multiLevelType w:val="hybridMultilevel"/>
    <w:tmpl w:val="426A3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1D7F6C"/>
    <w:multiLevelType w:val="hybridMultilevel"/>
    <w:tmpl w:val="6330C1B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4" w15:restartNumberingAfterBreak="0">
    <w:nsid w:val="7BAA6936"/>
    <w:multiLevelType w:val="hybridMultilevel"/>
    <w:tmpl w:val="0BE8296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7BFA6B63"/>
    <w:multiLevelType w:val="hybridMultilevel"/>
    <w:tmpl w:val="FA24E4EC"/>
    <w:lvl w:ilvl="0" w:tplc="C4B292D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36" w15:restartNumberingAfterBreak="0">
    <w:nsid w:val="7F8A1BBB"/>
    <w:multiLevelType w:val="hybridMultilevel"/>
    <w:tmpl w:val="013A818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9"/>
  </w:num>
  <w:num w:numId="2">
    <w:abstractNumId w:val="8"/>
  </w:num>
  <w:num w:numId="3">
    <w:abstractNumId w:val="2"/>
  </w:num>
  <w:num w:numId="4">
    <w:abstractNumId w:val="25"/>
  </w:num>
  <w:num w:numId="5">
    <w:abstractNumId w:val="23"/>
  </w:num>
  <w:num w:numId="6">
    <w:abstractNumId w:val="3"/>
  </w:num>
  <w:num w:numId="7">
    <w:abstractNumId w:val="29"/>
  </w:num>
  <w:num w:numId="8">
    <w:abstractNumId w:val="18"/>
  </w:num>
  <w:num w:numId="9">
    <w:abstractNumId w:val="12"/>
  </w:num>
  <w:num w:numId="10">
    <w:abstractNumId w:val="11"/>
  </w:num>
  <w:num w:numId="11">
    <w:abstractNumId w:val="31"/>
  </w:num>
  <w:num w:numId="12">
    <w:abstractNumId w:val="36"/>
  </w:num>
  <w:num w:numId="13">
    <w:abstractNumId w:val="1"/>
  </w:num>
  <w:num w:numId="14">
    <w:abstractNumId w:val="33"/>
  </w:num>
  <w:num w:numId="15">
    <w:abstractNumId w:val="14"/>
  </w:num>
  <w:num w:numId="16">
    <w:abstractNumId w:val="30"/>
  </w:num>
  <w:num w:numId="17">
    <w:abstractNumId w:val="27"/>
  </w:num>
  <w:num w:numId="18">
    <w:abstractNumId w:val="6"/>
  </w:num>
  <w:num w:numId="19">
    <w:abstractNumId w:val="10"/>
  </w:num>
  <w:num w:numId="20">
    <w:abstractNumId w:val="17"/>
  </w:num>
  <w:num w:numId="21">
    <w:abstractNumId w:val="34"/>
  </w:num>
  <w:num w:numId="22">
    <w:abstractNumId w:val="19"/>
  </w:num>
  <w:num w:numId="23">
    <w:abstractNumId w:val="28"/>
  </w:num>
  <w:num w:numId="24">
    <w:abstractNumId w:val="16"/>
  </w:num>
  <w:num w:numId="25">
    <w:abstractNumId w:val="35"/>
  </w:num>
  <w:num w:numId="26">
    <w:abstractNumId w:val="4"/>
  </w:num>
  <w:num w:numId="27">
    <w:abstractNumId w:val="13"/>
  </w:num>
  <w:num w:numId="28">
    <w:abstractNumId w:val="26"/>
  </w:num>
  <w:num w:numId="29">
    <w:abstractNumId w:val="5"/>
  </w:num>
  <w:num w:numId="30">
    <w:abstractNumId w:val="0"/>
  </w:num>
  <w:num w:numId="31">
    <w:abstractNumId w:val="22"/>
  </w:num>
  <w:num w:numId="32">
    <w:abstractNumId w:val="15"/>
  </w:num>
  <w:num w:numId="33">
    <w:abstractNumId w:val="20"/>
  </w:num>
  <w:num w:numId="34">
    <w:abstractNumId w:val="32"/>
  </w:num>
  <w:num w:numId="35">
    <w:abstractNumId w:val="7"/>
  </w:num>
  <w:num w:numId="36">
    <w:abstractNumId w:val="2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9"/>
    <w:rsid w:val="0000567D"/>
    <w:rsid w:val="00036F21"/>
    <w:rsid w:val="00054F01"/>
    <w:rsid w:val="000741FB"/>
    <w:rsid w:val="0008098F"/>
    <w:rsid w:val="00084BF7"/>
    <w:rsid w:val="00090809"/>
    <w:rsid w:val="000A087E"/>
    <w:rsid w:val="000A498E"/>
    <w:rsid w:val="000B52B9"/>
    <w:rsid w:val="000D3042"/>
    <w:rsid w:val="000E23AA"/>
    <w:rsid w:val="00114984"/>
    <w:rsid w:val="001152A5"/>
    <w:rsid w:val="00116883"/>
    <w:rsid w:val="00117A11"/>
    <w:rsid w:val="001431D7"/>
    <w:rsid w:val="001517F1"/>
    <w:rsid w:val="00166DA7"/>
    <w:rsid w:val="00182BA3"/>
    <w:rsid w:val="00184A09"/>
    <w:rsid w:val="00197FE6"/>
    <w:rsid w:val="001A14BA"/>
    <w:rsid w:val="001A1A78"/>
    <w:rsid w:val="001B4876"/>
    <w:rsid w:val="001C0414"/>
    <w:rsid w:val="001C11E0"/>
    <w:rsid w:val="001F23E6"/>
    <w:rsid w:val="001F3691"/>
    <w:rsid w:val="0024052F"/>
    <w:rsid w:val="00285447"/>
    <w:rsid w:val="00297C5D"/>
    <w:rsid w:val="002B05DB"/>
    <w:rsid w:val="002B2EDC"/>
    <w:rsid w:val="002C0A66"/>
    <w:rsid w:val="002C1063"/>
    <w:rsid w:val="002C5DE4"/>
    <w:rsid w:val="002E5F9F"/>
    <w:rsid w:val="002F3A08"/>
    <w:rsid w:val="0030188B"/>
    <w:rsid w:val="003024E4"/>
    <w:rsid w:val="00303E51"/>
    <w:rsid w:val="00310D4F"/>
    <w:rsid w:val="00315F97"/>
    <w:rsid w:val="00331188"/>
    <w:rsid w:val="00334E81"/>
    <w:rsid w:val="00341974"/>
    <w:rsid w:val="00350B1A"/>
    <w:rsid w:val="003535D8"/>
    <w:rsid w:val="003673B5"/>
    <w:rsid w:val="00381454"/>
    <w:rsid w:val="00392900"/>
    <w:rsid w:val="003A2481"/>
    <w:rsid w:val="003A7013"/>
    <w:rsid w:val="003C043C"/>
    <w:rsid w:val="003C404A"/>
    <w:rsid w:val="003F2FD3"/>
    <w:rsid w:val="003F5591"/>
    <w:rsid w:val="003F7DEE"/>
    <w:rsid w:val="0040643D"/>
    <w:rsid w:val="00406837"/>
    <w:rsid w:val="00415AA7"/>
    <w:rsid w:val="00423D07"/>
    <w:rsid w:val="0042508B"/>
    <w:rsid w:val="0043372F"/>
    <w:rsid w:val="00442DC4"/>
    <w:rsid w:val="00482977"/>
    <w:rsid w:val="0048307E"/>
    <w:rsid w:val="0048416F"/>
    <w:rsid w:val="004861CD"/>
    <w:rsid w:val="00487DF2"/>
    <w:rsid w:val="0049496D"/>
    <w:rsid w:val="00507056"/>
    <w:rsid w:val="00531FCA"/>
    <w:rsid w:val="00535C3E"/>
    <w:rsid w:val="005542B9"/>
    <w:rsid w:val="00556E57"/>
    <w:rsid w:val="0056279D"/>
    <w:rsid w:val="00564CB2"/>
    <w:rsid w:val="00566898"/>
    <w:rsid w:val="005712BF"/>
    <w:rsid w:val="005B2A41"/>
    <w:rsid w:val="005B32D5"/>
    <w:rsid w:val="005B693A"/>
    <w:rsid w:val="005D0831"/>
    <w:rsid w:val="005D5958"/>
    <w:rsid w:val="005F1AF5"/>
    <w:rsid w:val="005F4172"/>
    <w:rsid w:val="00602D88"/>
    <w:rsid w:val="00606C84"/>
    <w:rsid w:val="00630848"/>
    <w:rsid w:val="006453FF"/>
    <w:rsid w:val="00650E90"/>
    <w:rsid w:val="00654C0E"/>
    <w:rsid w:val="00657547"/>
    <w:rsid w:val="00676088"/>
    <w:rsid w:val="00680775"/>
    <w:rsid w:val="00682479"/>
    <w:rsid w:val="006B0329"/>
    <w:rsid w:val="006B1C9B"/>
    <w:rsid w:val="006C29B3"/>
    <w:rsid w:val="006C5D08"/>
    <w:rsid w:val="006D686D"/>
    <w:rsid w:val="006E271E"/>
    <w:rsid w:val="006F018D"/>
    <w:rsid w:val="00701C9E"/>
    <w:rsid w:val="00702A3B"/>
    <w:rsid w:val="00730C7B"/>
    <w:rsid w:val="00732090"/>
    <w:rsid w:val="00743086"/>
    <w:rsid w:val="00754519"/>
    <w:rsid w:val="00757C84"/>
    <w:rsid w:val="007E036A"/>
    <w:rsid w:val="00802897"/>
    <w:rsid w:val="00810FD7"/>
    <w:rsid w:val="00844B97"/>
    <w:rsid w:val="008531F2"/>
    <w:rsid w:val="008655C0"/>
    <w:rsid w:val="00867360"/>
    <w:rsid w:val="00886889"/>
    <w:rsid w:val="00891A05"/>
    <w:rsid w:val="008A5280"/>
    <w:rsid w:val="008A638A"/>
    <w:rsid w:val="008A6693"/>
    <w:rsid w:val="008C112D"/>
    <w:rsid w:val="008C21E4"/>
    <w:rsid w:val="008D308A"/>
    <w:rsid w:val="008D5BCE"/>
    <w:rsid w:val="008D79B9"/>
    <w:rsid w:val="008E6A46"/>
    <w:rsid w:val="00914887"/>
    <w:rsid w:val="00926F54"/>
    <w:rsid w:val="00927D40"/>
    <w:rsid w:val="00964827"/>
    <w:rsid w:val="00971B8C"/>
    <w:rsid w:val="00985622"/>
    <w:rsid w:val="009B649C"/>
    <w:rsid w:val="009C0AF6"/>
    <w:rsid w:val="009E2F5D"/>
    <w:rsid w:val="009F682D"/>
    <w:rsid w:val="00A02923"/>
    <w:rsid w:val="00A204C9"/>
    <w:rsid w:val="00A36FCF"/>
    <w:rsid w:val="00A403A9"/>
    <w:rsid w:val="00A4270A"/>
    <w:rsid w:val="00A533FF"/>
    <w:rsid w:val="00A54D7D"/>
    <w:rsid w:val="00A60F62"/>
    <w:rsid w:val="00A70517"/>
    <w:rsid w:val="00A75CE0"/>
    <w:rsid w:val="00A842DE"/>
    <w:rsid w:val="00AA7763"/>
    <w:rsid w:val="00AB3B34"/>
    <w:rsid w:val="00AD513E"/>
    <w:rsid w:val="00B2165B"/>
    <w:rsid w:val="00B26C07"/>
    <w:rsid w:val="00B26CE1"/>
    <w:rsid w:val="00B33BA5"/>
    <w:rsid w:val="00B46025"/>
    <w:rsid w:val="00B47D23"/>
    <w:rsid w:val="00B5550D"/>
    <w:rsid w:val="00B66B23"/>
    <w:rsid w:val="00B812DD"/>
    <w:rsid w:val="00B8773F"/>
    <w:rsid w:val="00B9736D"/>
    <w:rsid w:val="00BA3C36"/>
    <w:rsid w:val="00BC39A2"/>
    <w:rsid w:val="00BC5AA9"/>
    <w:rsid w:val="00BC7FEA"/>
    <w:rsid w:val="00BD79A1"/>
    <w:rsid w:val="00BE5DB2"/>
    <w:rsid w:val="00C02DF4"/>
    <w:rsid w:val="00C115C4"/>
    <w:rsid w:val="00C30A48"/>
    <w:rsid w:val="00C312D5"/>
    <w:rsid w:val="00C35178"/>
    <w:rsid w:val="00C35BC1"/>
    <w:rsid w:val="00C80361"/>
    <w:rsid w:val="00C92E65"/>
    <w:rsid w:val="00CB46BB"/>
    <w:rsid w:val="00CC7A59"/>
    <w:rsid w:val="00CD12C8"/>
    <w:rsid w:val="00CD2D43"/>
    <w:rsid w:val="00CD31B5"/>
    <w:rsid w:val="00CD6201"/>
    <w:rsid w:val="00CF589C"/>
    <w:rsid w:val="00D05601"/>
    <w:rsid w:val="00D10008"/>
    <w:rsid w:val="00D12013"/>
    <w:rsid w:val="00D42E10"/>
    <w:rsid w:val="00D4626F"/>
    <w:rsid w:val="00D52A7F"/>
    <w:rsid w:val="00D56607"/>
    <w:rsid w:val="00D64984"/>
    <w:rsid w:val="00D77C71"/>
    <w:rsid w:val="00DB43CD"/>
    <w:rsid w:val="00DC21B7"/>
    <w:rsid w:val="00DD0E11"/>
    <w:rsid w:val="00DD3690"/>
    <w:rsid w:val="00DD79F9"/>
    <w:rsid w:val="00DE2F26"/>
    <w:rsid w:val="00E02BB6"/>
    <w:rsid w:val="00E15245"/>
    <w:rsid w:val="00E327A8"/>
    <w:rsid w:val="00E42FFB"/>
    <w:rsid w:val="00E60CDC"/>
    <w:rsid w:val="00E63C12"/>
    <w:rsid w:val="00E7483D"/>
    <w:rsid w:val="00E90DE1"/>
    <w:rsid w:val="00EC611C"/>
    <w:rsid w:val="00ED5BA9"/>
    <w:rsid w:val="00EE052B"/>
    <w:rsid w:val="00EF29F4"/>
    <w:rsid w:val="00EF5F08"/>
    <w:rsid w:val="00F05422"/>
    <w:rsid w:val="00F6180F"/>
    <w:rsid w:val="00F75255"/>
    <w:rsid w:val="00F7737B"/>
    <w:rsid w:val="00F965CC"/>
    <w:rsid w:val="00FC08FD"/>
    <w:rsid w:val="00FC6D4F"/>
    <w:rsid w:val="00FD47F8"/>
    <w:rsid w:val="00FE1252"/>
    <w:rsid w:val="00FE78EC"/>
    <w:rsid w:val="00FF70F9"/>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6E7E2"/>
  <w15:docId w15:val="{53BFF302-46C0-4F67-8624-09DA540F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0"/>
      <w:ind w:left="255"/>
      <w:outlineLvl w:val="0"/>
    </w:pPr>
    <w:rPr>
      <w:rFonts w:ascii="Verdana" w:eastAsia="Verdana" w:hAnsi="Verdana"/>
      <w:b/>
      <w:bCs/>
      <w:sz w:val="30"/>
      <w:szCs w:val="30"/>
    </w:rPr>
  </w:style>
  <w:style w:type="paragraph" w:styleId="Heading2">
    <w:name w:val="heading 2"/>
    <w:basedOn w:val="Normal"/>
    <w:uiPriority w:val="1"/>
    <w:qFormat/>
    <w:pPr>
      <w:ind w:left="147"/>
      <w:outlineLvl w:val="1"/>
    </w:pPr>
    <w:rPr>
      <w:rFonts w:ascii="Verdana" w:eastAsia="Verdana" w:hAnsi="Verdana"/>
      <w:b/>
      <w:bCs/>
    </w:rPr>
  </w:style>
  <w:style w:type="paragraph" w:styleId="Heading3">
    <w:name w:val="heading 3"/>
    <w:basedOn w:val="Normal"/>
    <w:uiPriority w:val="1"/>
    <w:qFormat/>
    <w:pPr>
      <w:ind w:left="508" w:hanging="36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867" w:hanging="359"/>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5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622"/>
    <w:rPr>
      <w:rFonts w:ascii="Lucida Grande" w:hAnsi="Lucida Grande" w:cs="Lucida Grande"/>
      <w:sz w:val="18"/>
      <w:szCs w:val="18"/>
    </w:rPr>
  </w:style>
  <w:style w:type="character" w:styleId="Hyperlink">
    <w:name w:val="Hyperlink"/>
    <w:basedOn w:val="DefaultParagraphFont"/>
    <w:uiPriority w:val="99"/>
    <w:unhideWhenUsed/>
    <w:rsid w:val="006C29B3"/>
    <w:rPr>
      <w:color w:val="0000FF" w:themeColor="hyperlink"/>
      <w:u w:val="single"/>
    </w:rPr>
  </w:style>
  <w:style w:type="character" w:styleId="FollowedHyperlink">
    <w:name w:val="FollowedHyperlink"/>
    <w:basedOn w:val="DefaultParagraphFont"/>
    <w:uiPriority w:val="99"/>
    <w:semiHidden/>
    <w:unhideWhenUsed/>
    <w:rsid w:val="00B33BA5"/>
    <w:rPr>
      <w:color w:val="800080" w:themeColor="followedHyperlink"/>
      <w:u w:val="single"/>
    </w:rPr>
  </w:style>
  <w:style w:type="paragraph" w:styleId="Header">
    <w:name w:val="header"/>
    <w:basedOn w:val="Normal"/>
    <w:link w:val="HeaderChar"/>
    <w:uiPriority w:val="99"/>
    <w:unhideWhenUsed/>
    <w:rsid w:val="006C5D08"/>
    <w:pPr>
      <w:tabs>
        <w:tab w:val="center" w:pos="4680"/>
        <w:tab w:val="right" w:pos="9360"/>
      </w:tabs>
    </w:pPr>
  </w:style>
  <w:style w:type="character" w:customStyle="1" w:styleId="HeaderChar">
    <w:name w:val="Header Char"/>
    <w:basedOn w:val="DefaultParagraphFont"/>
    <w:link w:val="Header"/>
    <w:uiPriority w:val="99"/>
    <w:rsid w:val="006C5D08"/>
  </w:style>
  <w:style w:type="paragraph" w:styleId="Footer">
    <w:name w:val="footer"/>
    <w:basedOn w:val="Normal"/>
    <w:link w:val="FooterChar"/>
    <w:uiPriority w:val="99"/>
    <w:unhideWhenUsed/>
    <w:rsid w:val="006C5D08"/>
    <w:pPr>
      <w:tabs>
        <w:tab w:val="center" w:pos="4680"/>
        <w:tab w:val="right" w:pos="9360"/>
      </w:tabs>
    </w:pPr>
  </w:style>
  <w:style w:type="character" w:customStyle="1" w:styleId="FooterChar">
    <w:name w:val="Footer Char"/>
    <w:basedOn w:val="DefaultParagraphFont"/>
    <w:link w:val="Footer"/>
    <w:uiPriority w:val="99"/>
    <w:rsid w:val="006C5D08"/>
  </w:style>
  <w:style w:type="table" w:styleId="TableGrid">
    <w:name w:val="Table Grid"/>
    <w:basedOn w:val="TableNormal"/>
    <w:uiPriority w:val="39"/>
    <w:rsid w:val="0056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188B"/>
    <w:pPr>
      <w:widowControl/>
      <w:spacing w:before="100" w:beforeAutospacing="1" w:after="100" w:afterAutospacing="1"/>
    </w:pPr>
    <w:rPr>
      <w:rFonts w:ascii="Calibri" w:hAnsi="Calibri" w:cs="Calibri"/>
    </w:rPr>
  </w:style>
  <w:style w:type="character" w:styleId="Strong">
    <w:name w:val="Strong"/>
    <w:basedOn w:val="DefaultParagraphFont"/>
    <w:uiPriority w:val="22"/>
    <w:qFormat/>
    <w:rsid w:val="00301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3176">
      <w:bodyDiv w:val="1"/>
      <w:marLeft w:val="0"/>
      <w:marRight w:val="0"/>
      <w:marTop w:val="0"/>
      <w:marBottom w:val="0"/>
      <w:divBdr>
        <w:top w:val="none" w:sz="0" w:space="0" w:color="auto"/>
        <w:left w:val="none" w:sz="0" w:space="0" w:color="auto"/>
        <w:bottom w:val="none" w:sz="0" w:space="0" w:color="auto"/>
        <w:right w:val="none" w:sz="0" w:space="0" w:color="auto"/>
      </w:divBdr>
    </w:div>
    <w:div w:id="315382010">
      <w:bodyDiv w:val="1"/>
      <w:marLeft w:val="0"/>
      <w:marRight w:val="0"/>
      <w:marTop w:val="0"/>
      <w:marBottom w:val="0"/>
      <w:divBdr>
        <w:top w:val="none" w:sz="0" w:space="0" w:color="auto"/>
        <w:left w:val="none" w:sz="0" w:space="0" w:color="auto"/>
        <w:bottom w:val="none" w:sz="0" w:space="0" w:color="auto"/>
        <w:right w:val="none" w:sz="0" w:space="0" w:color="auto"/>
      </w:divBdr>
    </w:div>
    <w:div w:id="342248063">
      <w:bodyDiv w:val="1"/>
      <w:marLeft w:val="0"/>
      <w:marRight w:val="0"/>
      <w:marTop w:val="0"/>
      <w:marBottom w:val="0"/>
      <w:divBdr>
        <w:top w:val="none" w:sz="0" w:space="0" w:color="auto"/>
        <w:left w:val="none" w:sz="0" w:space="0" w:color="auto"/>
        <w:bottom w:val="none" w:sz="0" w:space="0" w:color="auto"/>
        <w:right w:val="none" w:sz="0" w:space="0" w:color="auto"/>
      </w:divBdr>
    </w:div>
    <w:div w:id="1187408105">
      <w:bodyDiv w:val="1"/>
      <w:marLeft w:val="0"/>
      <w:marRight w:val="0"/>
      <w:marTop w:val="0"/>
      <w:marBottom w:val="0"/>
      <w:divBdr>
        <w:top w:val="none" w:sz="0" w:space="0" w:color="auto"/>
        <w:left w:val="none" w:sz="0" w:space="0" w:color="auto"/>
        <w:bottom w:val="none" w:sz="0" w:space="0" w:color="auto"/>
        <w:right w:val="none" w:sz="0" w:space="0" w:color="auto"/>
      </w:divBdr>
      <w:divsChild>
        <w:div w:id="750666298">
          <w:marLeft w:val="0"/>
          <w:marRight w:val="0"/>
          <w:marTop w:val="0"/>
          <w:marBottom w:val="0"/>
          <w:divBdr>
            <w:top w:val="none" w:sz="0" w:space="0" w:color="auto"/>
            <w:left w:val="none" w:sz="0" w:space="0" w:color="auto"/>
            <w:bottom w:val="none" w:sz="0" w:space="0" w:color="auto"/>
            <w:right w:val="none" w:sz="0" w:space="0" w:color="auto"/>
          </w:divBdr>
        </w:div>
      </w:divsChild>
    </w:div>
    <w:div w:id="1327706608">
      <w:bodyDiv w:val="1"/>
      <w:marLeft w:val="0"/>
      <w:marRight w:val="0"/>
      <w:marTop w:val="0"/>
      <w:marBottom w:val="0"/>
      <w:divBdr>
        <w:top w:val="none" w:sz="0" w:space="0" w:color="auto"/>
        <w:left w:val="none" w:sz="0" w:space="0" w:color="auto"/>
        <w:bottom w:val="none" w:sz="0" w:space="0" w:color="auto"/>
        <w:right w:val="none" w:sz="0" w:space="0" w:color="auto"/>
      </w:divBdr>
    </w:div>
    <w:div w:id="1415123520">
      <w:bodyDiv w:val="1"/>
      <w:marLeft w:val="0"/>
      <w:marRight w:val="0"/>
      <w:marTop w:val="0"/>
      <w:marBottom w:val="0"/>
      <w:divBdr>
        <w:top w:val="none" w:sz="0" w:space="0" w:color="auto"/>
        <w:left w:val="none" w:sz="0" w:space="0" w:color="auto"/>
        <w:bottom w:val="none" w:sz="0" w:space="0" w:color="auto"/>
        <w:right w:val="none" w:sz="0" w:space="0" w:color="auto"/>
      </w:divBdr>
      <w:divsChild>
        <w:div w:id="1621063212">
          <w:marLeft w:val="0"/>
          <w:marRight w:val="0"/>
          <w:marTop w:val="0"/>
          <w:marBottom w:val="0"/>
          <w:divBdr>
            <w:top w:val="none" w:sz="0" w:space="0" w:color="auto"/>
            <w:left w:val="none" w:sz="0" w:space="0" w:color="auto"/>
            <w:bottom w:val="none" w:sz="0" w:space="0" w:color="auto"/>
            <w:right w:val="none" w:sz="0" w:space="0" w:color="auto"/>
          </w:divBdr>
        </w:div>
      </w:divsChild>
    </w:div>
    <w:div w:id="1568687944">
      <w:bodyDiv w:val="1"/>
      <w:marLeft w:val="0"/>
      <w:marRight w:val="0"/>
      <w:marTop w:val="0"/>
      <w:marBottom w:val="0"/>
      <w:divBdr>
        <w:top w:val="none" w:sz="0" w:space="0" w:color="auto"/>
        <w:left w:val="none" w:sz="0" w:space="0" w:color="auto"/>
        <w:bottom w:val="none" w:sz="0" w:space="0" w:color="auto"/>
        <w:right w:val="none" w:sz="0" w:space="0" w:color="auto"/>
      </w:divBdr>
    </w:div>
    <w:div w:id="1601715860">
      <w:bodyDiv w:val="1"/>
      <w:marLeft w:val="0"/>
      <w:marRight w:val="0"/>
      <w:marTop w:val="0"/>
      <w:marBottom w:val="0"/>
      <w:divBdr>
        <w:top w:val="none" w:sz="0" w:space="0" w:color="auto"/>
        <w:left w:val="none" w:sz="0" w:space="0" w:color="auto"/>
        <w:bottom w:val="none" w:sz="0" w:space="0" w:color="auto"/>
        <w:right w:val="none" w:sz="0" w:space="0" w:color="auto"/>
      </w:divBdr>
    </w:div>
    <w:div w:id="191581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w-tst.its.yale.edu/soa-gateway/PeopleHub/v1/GetPeopleService?includefuture=Y"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w-tst.its.yale.edu/soa-gateway/PeopleHub/v1/PeopleService?includefuture=Y" TargetMode="External"/><Relationship Id="rId17" Type="http://schemas.openxmlformats.org/officeDocument/2006/relationships/image" Target="cid:image002.png@01D316CC.DFD230B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its.data.services@yale.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316CC.DFD230B0" TargetMode="External"/><Relationship Id="rId5" Type="http://schemas.openxmlformats.org/officeDocument/2006/relationships/styles" Target="styles.xml"/><Relationship Id="rId15" Type="http://schemas.openxmlformats.org/officeDocument/2006/relationships/hyperlink" Target="https://gw-tst.its.yale.edu/soa-gateway/PeopleHub/v1/SearchByIndividual?netid=sl2393&amp;includefuture=Y" TargetMode="External"/><Relationship Id="rId10" Type="http://schemas.openxmlformats.org/officeDocument/2006/relationships/image" Target="media/image1.gif"/><Relationship Id="rId19" Type="http://schemas.openxmlformats.org/officeDocument/2006/relationships/image" Target="cid:image003.png@01D316CC.DFD230B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w-tst.its.yale.edu/soa-gateway/PeopleHub/v1/LimitedPeopleService?includefuture=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CCBC74F3ACD44B353F4369D3121DC" ma:contentTypeVersion="1" ma:contentTypeDescription="Create a new document." ma:contentTypeScope="" ma:versionID="c5d72509833e05ef76c1495eae179a55">
  <xsd:schema xmlns:xsd="http://www.w3.org/2001/XMLSchema" xmlns:xs="http://www.w3.org/2001/XMLSchema" xmlns:p="http://schemas.microsoft.com/office/2006/metadata/properties" xmlns:ns2="b6b850f0-b2b4-4f63-a584-b6f1458abbb9" targetNamespace="http://schemas.microsoft.com/office/2006/metadata/properties" ma:root="true" ma:fieldsID="8c01098c0c1b5c68ce068d85b530147a" ns2:_="">
    <xsd:import namespace="b6b850f0-b2b4-4f63-a584-b6f1458abbb9"/>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850f0-b2b4-4f63-a584-b6f1458abbb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escription0 xmlns="b6b850f0-b2b4-4f63-a584-b6f1458abbb9">The People provides regular releases as it is developed and tested. Release notes are published along with each release and provide descriptions of the features available, population(s) covered and defects addressed in each release.</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BF4E2-2921-476E-99F9-82B33AFCB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850f0-b2b4-4f63-a584-b6f1458ab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5CD7D-D2D8-4F43-8E01-AB6880EDBA82}">
  <ds:schemaRefs>
    <ds:schemaRef ds:uri="http://schemas.microsoft.com/office/2006/metadata/properties"/>
    <ds:schemaRef ds:uri="b6b850f0-b2b4-4f63-a584-b6f1458abbb9"/>
  </ds:schemaRefs>
</ds:datastoreItem>
</file>

<file path=customXml/itemProps3.xml><?xml version="1.0" encoding="utf-8"?>
<ds:datastoreItem xmlns:ds="http://schemas.openxmlformats.org/officeDocument/2006/customXml" ds:itemID="{96542685-6200-45FD-8850-52611A0B62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Guide_PTAEO to COA Converter-Single PTAEO Conversion</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Guide_PTAEO to COA Converter-Single PTAEO Conversion</dc:title>
  <dc:creator>KG</dc:creator>
  <cp:lastModifiedBy>Lukose, Susan</cp:lastModifiedBy>
  <cp:revision>14</cp:revision>
  <dcterms:created xsi:type="dcterms:W3CDTF">2017-08-18T14:42:00Z</dcterms:created>
  <dcterms:modified xsi:type="dcterms:W3CDTF">2017-08-18T16:00:00Z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2016-09-25T00:00:00Z</vt:filetime>
  </property>
  <property fmtid="{D5CDD505-2E9C-101B-9397-08002B2CF9AE}" pid="3" name="LastSaved">
    <vt:filetime>2016-10-19T00:00:00Z</vt:filetime>
  </property>
  <property fmtid="{D5CDD505-2E9C-101B-9397-08002B2CF9AE}" pid="4" name="ContentTypeId">
    <vt:lpwstr>0x010100755CCBC74F3ACD44B353F4369D3121DC</vt:lpwstr>
  </property>
</Properties>
</file>