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Ref226997186" w:displacedByCustomXml="next"/>
    <w:bookmarkStart w:id="2" w:name="_Toc415885907" w:displacedByCustomXml="next"/>
    <w:bookmarkStart w:id="3" w:name="_Toc445520353" w:displacedByCustomXml="next"/>
    <w:bookmarkStart w:id="4" w:name="_Toc523032770" w:displacedByCustomXml="next"/>
    <w:sdt>
      <w:sdtPr>
        <w:rPr>
          <w:rFonts w:ascii="Times New Roman" w:hAnsi="Times New Roman"/>
          <w:sz w:val="24"/>
          <w:szCs w:val="24"/>
        </w:rPr>
        <w:id w:val="1753000884"/>
        <w:docPartObj>
          <w:docPartGallery w:val="Cover Pages"/>
          <w:docPartUnique/>
        </w:docPartObj>
      </w:sdtPr>
      <w:sdtEndPr>
        <w:rPr>
          <w:rFonts w:eastAsia="Times"/>
          <w:sz w:val="18"/>
        </w:rPr>
      </w:sdtEndPr>
      <w:sdtContent>
        <w:p w14:paraId="2A63549A" w14:textId="458A2D7D" w:rsidR="00BE66E4" w:rsidRDefault="00BE66E4"/>
        <w:p w14:paraId="4CAC4496" w14:textId="77777777" w:rsidR="004207CD" w:rsidRDefault="004207CD">
          <w:pPr>
            <w:spacing w:after="200" w:line="276" w:lineRule="auto"/>
            <w:rPr>
              <w:rFonts w:eastAsia="Times"/>
              <w:b/>
              <w:sz w:val="18"/>
            </w:rPr>
          </w:pPr>
        </w:p>
        <w:p w14:paraId="51F0C128" w14:textId="77777777" w:rsidR="004207CD" w:rsidRDefault="004207CD">
          <w:pPr>
            <w:spacing w:after="200" w:line="276" w:lineRule="auto"/>
            <w:rPr>
              <w:rFonts w:eastAsia="Times"/>
              <w:b/>
              <w:sz w:val="18"/>
            </w:rPr>
          </w:pPr>
        </w:p>
        <w:p w14:paraId="3CE2CAC6" w14:textId="77777777" w:rsidR="001929CC" w:rsidRDefault="004207CD" w:rsidP="001929CC">
          <w:pPr>
            <w:pStyle w:val="NormalWeb"/>
            <w:spacing w:before="345" w:line="360" w:lineRule="auto"/>
            <w:jc w:val="center"/>
            <w:textAlignment w:val="baseline"/>
            <w:rPr>
              <w:rFonts w:ascii="Georgia" w:eastAsiaTheme="majorEastAsia" w:hAnsi="Georgia" w:cstheme="majorBidi"/>
              <w:b/>
              <w:bCs/>
              <w:color w:val="00346A"/>
              <w:sz w:val="48"/>
              <w:szCs w:val="72"/>
            </w:rPr>
          </w:pPr>
          <w:r w:rsidRPr="0040606A">
            <w:rPr>
              <w:noProof/>
            </w:rPr>
            <mc:AlternateContent>
              <mc:Choice Requires="wps">
                <w:drawing>
                  <wp:anchor distT="0" distB="0" distL="114300" distR="114300" simplePos="0" relativeHeight="251657216" behindDoc="0" locked="0" layoutInCell="1" allowOverlap="1" wp14:anchorId="2A635C55" wp14:editId="7B16D070">
                    <wp:simplePos x="0" y="0"/>
                    <wp:positionH relativeFrom="column">
                      <wp:posOffset>-236855</wp:posOffset>
                    </wp:positionH>
                    <wp:positionV relativeFrom="paragraph">
                      <wp:posOffset>6947535</wp:posOffset>
                    </wp:positionV>
                    <wp:extent cx="1932167" cy="345057"/>
                    <wp:effectExtent l="0" t="0" r="11430" b="0"/>
                    <wp:wrapNone/>
                    <wp:docPr id="2048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1932167" cy="345057"/>
                            </a:xfrm>
                            <a:prstGeom prst="rect">
                              <a:avLst/>
                            </a:prstGeom>
                            <a:noFill/>
                            <a:ln w="9525">
                              <a:noFill/>
                              <a:miter lim="800000"/>
                              <a:headEnd/>
                              <a:tailEnd/>
                            </a:ln>
                          </wps:spPr>
                          <wps:txbx>
                            <w:txbxContent>
                              <w:p w14:paraId="2A635C8A" w14:textId="2A3437A6" w:rsidR="00254B4E" w:rsidRPr="002A5DB3" w:rsidRDefault="00913460" w:rsidP="002A5DB3">
                                <w:pPr>
                                  <w:pStyle w:val="NormalWeb"/>
                                  <w:kinsoku w:val="0"/>
                                  <w:overflowPunct w:val="0"/>
                                  <w:spacing w:before="65" w:line="320" w:lineRule="exact"/>
                                  <w:ind w:left="450"/>
                                  <w:textAlignment w:val="baseline"/>
                                  <w:rPr>
                                    <w:sz w:val="28"/>
                                    <w:szCs w:val="28"/>
                                  </w:rPr>
                                </w:pPr>
                                <w:r>
                                  <w:rPr>
                                    <w:rFonts w:ascii="Georgia" w:hAnsi="Georgia" w:cs="Arial"/>
                                    <w:bCs/>
                                    <w:color w:val="002060"/>
                                    <w:kern w:val="24"/>
                                    <w:sz w:val="28"/>
                                    <w:szCs w:val="28"/>
                                  </w:rPr>
                                  <w:t>May</w:t>
                                </w:r>
                                <w:r w:rsidR="00254B4E" w:rsidRPr="002A5DB3">
                                  <w:rPr>
                                    <w:rFonts w:ascii="Georgia" w:hAnsi="Georgia" w:cs="Arial"/>
                                    <w:bCs/>
                                    <w:color w:val="002060"/>
                                    <w:kern w:val="24"/>
                                    <w:sz w:val="28"/>
                                    <w:szCs w:val="28"/>
                                  </w:rPr>
                                  <w:t xml:space="preserve"> 201</w:t>
                                </w:r>
                                <w:r w:rsidR="00254B4E">
                                  <w:rPr>
                                    <w:rFonts w:ascii="Georgia" w:hAnsi="Georgia" w:cs="Arial"/>
                                    <w:bCs/>
                                    <w:color w:val="002060"/>
                                    <w:kern w:val="24"/>
                                    <w:sz w:val="28"/>
                                    <w:szCs w:val="28"/>
                                  </w:rPr>
                                  <w:t>9</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A635C55" id="Rectangle 4" o:spid="_x0000_s1026" style="position:absolute;left:0;text-align:left;margin-left:-18.65pt;margin-top:547.05pt;width:152.15pt;height:2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" filled="f" stroked="f">
                    <v:textbox inset="0,0,0,0">
                      <w:txbxContent>
                        <w:p w14:paraId="2A635C8A" w14:textId="2A3437A6" w:rsidR="00254B4E" w:rsidRPr="002A5DB3" w:rsidRDefault="00913460" w:rsidP="002A5DB3">
                          <w:pPr>
                            <w:pStyle w:val="NormalWeb"/>
                            <w:kinsoku w:val="0"/>
                            <w:overflowPunct w:val="0"/>
                            <w:spacing w:before="65" w:line="320" w:lineRule="exact"/>
                            <w:ind w:left="450"/>
                            <w:textAlignment w:val="baseline"/>
                            <w:rPr>
                              <w:sz w:val="28"/>
                              <w:szCs w:val="28"/>
                            </w:rPr>
                          </w:pPr>
                          <w:r>
                            <w:rPr>
                              <w:rFonts w:ascii="Georgia" w:hAnsi="Georgia" w:cs="Arial"/>
                              <w:bCs/>
                              <w:color w:val="002060"/>
                              <w:kern w:val="24"/>
                              <w:sz w:val="28"/>
                              <w:szCs w:val="28"/>
                            </w:rPr>
                            <w:t>May</w:t>
                          </w:r>
                          <w:r w:rsidR="00254B4E" w:rsidRPr="002A5DB3">
                            <w:rPr>
                              <w:rFonts w:ascii="Georgia" w:hAnsi="Georgia" w:cs="Arial"/>
                              <w:bCs/>
                              <w:color w:val="002060"/>
                              <w:kern w:val="24"/>
                              <w:sz w:val="28"/>
                              <w:szCs w:val="28"/>
                            </w:rPr>
                            <w:t xml:space="preserve"> 201</w:t>
                          </w:r>
                          <w:r w:rsidR="00254B4E">
                            <w:rPr>
                              <w:rFonts w:ascii="Georgia" w:hAnsi="Georgia" w:cs="Arial"/>
                              <w:bCs/>
                              <w:color w:val="002060"/>
                              <w:kern w:val="24"/>
                              <w:sz w:val="28"/>
                              <w:szCs w:val="28"/>
                            </w:rPr>
                            <w:t>9</w:t>
                          </w:r>
                        </w:p>
                      </w:txbxContent>
                    </v:textbox>
                  </v:rect>
                </w:pict>
              </mc:Fallback>
            </mc:AlternateContent>
          </w:r>
          <w:r w:rsidR="001929CC" w:rsidRPr="001929CC">
            <w:rPr>
              <w:rFonts w:ascii="Georgia" w:eastAsiaTheme="majorEastAsia" w:hAnsi="Georgia" w:cstheme="majorBidi"/>
              <w:b/>
              <w:bCs/>
              <w:color w:val="00346A"/>
              <w:sz w:val="48"/>
              <w:szCs w:val="72"/>
            </w:rPr>
            <w:t xml:space="preserve"> </w:t>
          </w:r>
        </w:p>
        <w:p w14:paraId="39F5401D" w14:textId="77777777" w:rsidR="001929CC" w:rsidRDefault="001929CC" w:rsidP="001929CC">
          <w:pPr>
            <w:pStyle w:val="NormalWeb"/>
            <w:spacing w:before="345" w:line="360" w:lineRule="auto"/>
            <w:jc w:val="center"/>
            <w:textAlignment w:val="baseline"/>
            <w:rPr>
              <w:rFonts w:ascii="Georgia" w:eastAsiaTheme="majorEastAsia" w:hAnsi="Georgia" w:cstheme="majorBidi"/>
              <w:b/>
              <w:bCs/>
              <w:color w:val="00346A"/>
              <w:sz w:val="48"/>
              <w:szCs w:val="72"/>
            </w:rPr>
          </w:pPr>
        </w:p>
        <w:p w14:paraId="4E734B9C" w14:textId="77777777" w:rsidR="001929CC" w:rsidRDefault="001929CC" w:rsidP="001929CC">
          <w:pPr>
            <w:pStyle w:val="NormalWeb"/>
            <w:spacing w:before="345" w:line="360" w:lineRule="auto"/>
            <w:jc w:val="center"/>
            <w:textAlignment w:val="baseline"/>
            <w:rPr>
              <w:rFonts w:ascii="Georgia" w:eastAsiaTheme="majorEastAsia" w:hAnsi="Georgia" w:cstheme="majorBidi"/>
              <w:b/>
              <w:bCs/>
              <w:color w:val="00346A"/>
              <w:sz w:val="48"/>
              <w:szCs w:val="72"/>
            </w:rPr>
          </w:pPr>
        </w:p>
        <w:p w14:paraId="02DBD300" w14:textId="77777777" w:rsidR="001929CC" w:rsidRDefault="001929CC" w:rsidP="001929CC">
          <w:pPr>
            <w:pStyle w:val="NormalWeb"/>
            <w:spacing w:before="345" w:line="360" w:lineRule="auto"/>
            <w:jc w:val="center"/>
            <w:textAlignment w:val="baseline"/>
            <w:rPr>
              <w:rFonts w:ascii="Georgia" w:eastAsiaTheme="majorEastAsia" w:hAnsi="Georgia" w:cstheme="majorBidi"/>
              <w:b/>
              <w:bCs/>
              <w:color w:val="00346A"/>
              <w:sz w:val="48"/>
              <w:szCs w:val="72"/>
            </w:rPr>
          </w:pPr>
        </w:p>
        <w:p w14:paraId="09738D86" w14:textId="77777777" w:rsidR="00703672" w:rsidRDefault="001929CC" w:rsidP="00703672">
          <w:pPr>
            <w:pStyle w:val="NormalWeb"/>
            <w:spacing w:before="345" w:line="360" w:lineRule="auto"/>
            <w:jc w:val="center"/>
            <w:textAlignment w:val="baseline"/>
            <w:rPr>
              <w:rFonts w:ascii="Georgia" w:eastAsiaTheme="majorEastAsia" w:hAnsi="Georgia" w:cstheme="majorBidi"/>
              <w:b/>
              <w:bCs/>
              <w:color w:val="00346A"/>
              <w:sz w:val="48"/>
              <w:szCs w:val="72"/>
            </w:rPr>
          </w:pPr>
          <w:r>
            <w:rPr>
              <w:rFonts w:ascii="Georgia" w:eastAsiaTheme="majorEastAsia" w:hAnsi="Georgia" w:cstheme="majorBidi"/>
              <w:b/>
              <w:bCs/>
              <w:color w:val="00346A"/>
              <w:sz w:val="48"/>
              <w:szCs w:val="72"/>
            </w:rPr>
            <w:t xml:space="preserve">Enterprise </w:t>
          </w:r>
          <w:r w:rsidRPr="00703672">
            <w:rPr>
              <w:rFonts w:ascii="Georgia" w:eastAsiaTheme="majorEastAsia" w:hAnsi="Georgia" w:cstheme="majorBidi"/>
              <w:b/>
              <w:bCs/>
              <w:color w:val="00346A"/>
              <w:sz w:val="48"/>
              <w:szCs w:val="72"/>
            </w:rPr>
            <w:t>Integration</w:t>
          </w:r>
          <w:r>
            <w:rPr>
              <w:rFonts w:ascii="Georgia" w:eastAsiaTheme="majorEastAsia" w:hAnsi="Georgia" w:cstheme="majorBidi"/>
              <w:b/>
              <w:bCs/>
              <w:color w:val="00346A"/>
              <w:sz w:val="48"/>
              <w:szCs w:val="72"/>
            </w:rPr>
            <w:t xml:space="preserve"> Architecture &amp; Data Services</w:t>
          </w:r>
          <w:r w:rsidR="00703672">
            <w:rPr>
              <w:rFonts w:ascii="Georgia" w:eastAsiaTheme="majorEastAsia" w:hAnsi="Georgia" w:cstheme="majorBidi"/>
              <w:b/>
              <w:bCs/>
              <w:color w:val="00346A"/>
              <w:sz w:val="48"/>
              <w:szCs w:val="72"/>
            </w:rPr>
            <w:t xml:space="preserve"> </w:t>
          </w:r>
        </w:p>
        <w:p w14:paraId="2A63549B" w14:textId="586A84C0" w:rsidR="00BE66E4" w:rsidRDefault="001929CC" w:rsidP="00703672">
          <w:pPr>
            <w:pStyle w:val="NormalWeb"/>
            <w:spacing w:before="345" w:line="360" w:lineRule="auto"/>
            <w:jc w:val="center"/>
            <w:textAlignment w:val="baseline"/>
            <w:rPr>
              <w:rFonts w:eastAsia="Times"/>
              <w:sz w:val="18"/>
            </w:rPr>
          </w:pPr>
          <w:r w:rsidRPr="00A24769">
            <w:rPr>
              <w:rFonts w:ascii="Georgia" w:eastAsiaTheme="majorEastAsia" w:hAnsi="Georgia" w:cstheme="majorBidi"/>
              <w:bCs/>
              <w:color w:val="00346A"/>
              <w:sz w:val="44"/>
              <w:szCs w:val="44"/>
            </w:rPr>
            <w:t xml:space="preserve">Standards &amp; </w:t>
          </w:r>
          <w:r w:rsidR="004122A7">
            <w:rPr>
              <w:rFonts w:ascii="Georgia" w:eastAsiaTheme="majorEastAsia" w:hAnsi="Georgia" w:cstheme="majorBidi"/>
              <w:bCs/>
              <w:color w:val="00346A"/>
              <w:sz w:val="44"/>
              <w:szCs w:val="44"/>
            </w:rPr>
            <w:t>Shared</w:t>
          </w:r>
          <w:r w:rsidRPr="00A24769">
            <w:rPr>
              <w:rFonts w:ascii="Georgia" w:eastAsiaTheme="majorEastAsia" w:hAnsi="Georgia" w:cstheme="majorBidi"/>
              <w:bCs/>
              <w:color w:val="00346A"/>
              <w:sz w:val="44"/>
              <w:szCs w:val="44"/>
            </w:rPr>
            <w:t xml:space="preserve"> Practices Document</w:t>
          </w:r>
        </w:p>
      </w:sdtContent>
    </w:sdt>
    <w:p w14:paraId="4BB236AA" w14:textId="77777777" w:rsidR="00703672" w:rsidRDefault="00703672">
      <w:pPr>
        <w:spacing w:after="200" w:line="276" w:lineRule="auto"/>
        <w:rPr>
          <w:rFonts w:ascii="Georgia" w:hAnsi="Georgia" w:cs="Arial"/>
          <w:b/>
          <w:bCs/>
          <w:color w:val="002060"/>
          <w:kern w:val="24"/>
          <w:sz w:val="28"/>
          <w:szCs w:val="28"/>
        </w:rPr>
      </w:pPr>
    </w:p>
    <w:p w14:paraId="73714926" w14:textId="77777777" w:rsidR="00703672" w:rsidRDefault="00703672">
      <w:pPr>
        <w:spacing w:after="200" w:line="276" w:lineRule="auto"/>
        <w:rPr>
          <w:rFonts w:ascii="Georgia" w:hAnsi="Georgia" w:cs="Arial"/>
          <w:b/>
          <w:bCs/>
          <w:color w:val="002060"/>
          <w:kern w:val="24"/>
          <w:sz w:val="28"/>
          <w:szCs w:val="28"/>
        </w:rPr>
      </w:pPr>
    </w:p>
    <w:p w14:paraId="71B70087" w14:textId="77777777" w:rsidR="00703672" w:rsidRDefault="00703672">
      <w:pPr>
        <w:spacing w:after="200" w:line="276" w:lineRule="auto"/>
        <w:rPr>
          <w:rFonts w:ascii="Georgia" w:hAnsi="Georgia" w:cs="Arial"/>
          <w:b/>
          <w:bCs/>
          <w:color w:val="002060"/>
          <w:kern w:val="24"/>
          <w:sz w:val="28"/>
          <w:szCs w:val="28"/>
        </w:rPr>
      </w:pPr>
    </w:p>
    <w:p w14:paraId="465DAB4B" w14:textId="77777777" w:rsidR="00703672" w:rsidRDefault="00703672">
      <w:pPr>
        <w:spacing w:after="200" w:line="276" w:lineRule="auto"/>
        <w:rPr>
          <w:rFonts w:ascii="Georgia" w:hAnsi="Georgia" w:cs="Arial"/>
          <w:b/>
          <w:bCs/>
          <w:color w:val="002060"/>
          <w:kern w:val="24"/>
          <w:sz w:val="28"/>
          <w:szCs w:val="28"/>
        </w:rPr>
      </w:pPr>
    </w:p>
    <w:p w14:paraId="3C984624" w14:textId="149C2C56" w:rsidR="00993A09" w:rsidRPr="00703672" w:rsidRDefault="00993A09">
      <w:pPr>
        <w:spacing w:after="200" w:line="276" w:lineRule="auto"/>
        <w:rPr>
          <w:rFonts w:ascii="Georgia" w:hAnsi="Georgia" w:cs="Arial"/>
          <w:bCs/>
          <w:color w:val="002060"/>
          <w:kern w:val="24"/>
          <w:sz w:val="28"/>
          <w:szCs w:val="28"/>
        </w:rPr>
      </w:pPr>
      <w:r w:rsidRPr="00703672">
        <w:rPr>
          <w:rFonts w:ascii="Georgia" w:hAnsi="Georgia" w:cs="Arial"/>
          <w:b/>
          <w:bCs/>
          <w:color w:val="002060"/>
          <w:kern w:val="24"/>
          <w:sz w:val="28"/>
          <w:szCs w:val="28"/>
        </w:rPr>
        <w:t>Service Offering:</w:t>
      </w:r>
      <w:r w:rsidRPr="00703672">
        <w:rPr>
          <w:rFonts w:ascii="Georgia" w:hAnsi="Georgia" w:cs="Arial"/>
          <w:bCs/>
          <w:color w:val="002060"/>
          <w:kern w:val="24"/>
          <w:sz w:val="28"/>
          <w:szCs w:val="28"/>
        </w:rPr>
        <w:t xml:space="preserve">  </w:t>
      </w:r>
      <w:r w:rsidR="00703672">
        <w:rPr>
          <w:rFonts w:ascii="Georgia" w:hAnsi="Georgia" w:cs="Arial"/>
          <w:bCs/>
          <w:color w:val="002060"/>
          <w:kern w:val="24"/>
          <w:sz w:val="28"/>
          <w:szCs w:val="28"/>
        </w:rPr>
        <w:t xml:space="preserve">Technical Services for Developers </w:t>
      </w:r>
      <w:r w:rsidR="00703672" w:rsidRPr="00703672">
        <w:rPr>
          <w:rFonts w:ascii="Georgia" w:hAnsi="Georgia" w:cs="Arial"/>
          <w:bCs/>
          <w:color w:val="002060"/>
          <w:kern w:val="24"/>
          <w:sz w:val="28"/>
          <w:szCs w:val="28"/>
        </w:rPr>
        <w:sym w:font="Wingdings" w:char="F0E0"/>
      </w:r>
      <w:r w:rsidR="00703672">
        <w:rPr>
          <w:rFonts w:ascii="Georgia" w:hAnsi="Georgia" w:cs="Arial"/>
          <w:bCs/>
          <w:color w:val="002060"/>
          <w:kern w:val="24"/>
          <w:sz w:val="28"/>
          <w:szCs w:val="28"/>
        </w:rPr>
        <w:t xml:space="preserve"> Integration Services </w:t>
      </w:r>
      <w:r w:rsidR="00703672" w:rsidRPr="00703672">
        <w:rPr>
          <w:rFonts w:ascii="Georgia" w:hAnsi="Georgia" w:cs="Arial"/>
          <w:bCs/>
          <w:color w:val="002060"/>
          <w:kern w:val="24"/>
          <w:sz w:val="28"/>
          <w:szCs w:val="28"/>
        </w:rPr>
        <w:sym w:font="Wingdings" w:char="F0E0"/>
      </w:r>
      <w:r w:rsidR="00703672">
        <w:rPr>
          <w:rFonts w:ascii="Georgia" w:hAnsi="Georgia" w:cs="Arial"/>
          <w:bCs/>
          <w:color w:val="002060"/>
          <w:kern w:val="24"/>
          <w:sz w:val="28"/>
          <w:szCs w:val="28"/>
        </w:rPr>
        <w:t xml:space="preserve"> Data Services and API’s</w:t>
      </w:r>
    </w:p>
    <w:p w14:paraId="2A63549C" w14:textId="77777777" w:rsidR="00B63688" w:rsidRPr="000E1F25" w:rsidRDefault="00B63688" w:rsidP="00296C53">
      <w:pPr>
        <w:pStyle w:val="DocumentControlInformation"/>
      </w:pPr>
      <w:r w:rsidRPr="000E1F25">
        <w:lastRenderedPageBreak/>
        <w:t>Document Control Information</w:t>
      </w:r>
      <w:bookmarkEnd w:id="1"/>
    </w:p>
    <w:p w14:paraId="2A63549D" w14:textId="77777777" w:rsidR="00B63688" w:rsidRPr="00FD27CC" w:rsidRDefault="00B63688" w:rsidP="00296C53">
      <w:pPr>
        <w:pStyle w:val="DocumentInformation"/>
      </w:pPr>
      <w:r w:rsidRPr="00886087">
        <w:t>Document Information</w:t>
      </w:r>
    </w:p>
    <w:tbl>
      <w:tblPr>
        <w:tblW w:w="9239" w:type="dxa"/>
        <w:tblInd w:w="144" w:type="dxa"/>
        <w:tblBorders>
          <w:top w:val="single" w:sz="4" w:space="0" w:color="002776"/>
          <w:left w:val="single" w:sz="4" w:space="0" w:color="002776"/>
          <w:bottom w:val="single" w:sz="4" w:space="0" w:color="002776"/>
          <w:right w:val="single" w:sz="4" w:space="0" w:color="002776"/>
          <w:insideH w:val="single" w:sz="4" w:space="0" w:color="002776"/>
          <w:insideV w:val="single" w:sz="4" w:space="0" w:color="002776"/>
        </w:tblBorders>
        <w:tblLayout w:type="fixed"/>
        <w:tblCellMar>
          <w:top w:w="14" w:type="dxa"/>
          <w:left w:w="115" w:type="dxa"/>
          <w:bottom w:w="14" w:type="dxa"/>
          <w:right w:w="115" w:type="dxa"/>
        </w:tblCellMar>
        <w:tblLook w:val="0000" w:firstRow="0" w:lastRow="0" w:firstColumn="0" w:lastColumn="0" w:noHBand="0" w:noVBand="0"/>
      </w:tblPr>
      <w:tblGrid>
        <w:gridCol w:w="3114"/>
        <w:gridCol w:w="6125"/>
      </w:tblGrid>
      <w:tr w:rsidR="00B63688" w:rsidRPr="007E4991" w14:paraId="2A6354A0" w14:textId="77777777" w:rsidTr="009B575D">
        <w:trPr>
          <w:trHeight w:val="288"/>
        </w:trPr>
        <w:tc>
          <w:tcPr>
            <w:tcW w:w="3114" w:type="dxa"/>
            <w:shd w:val="clear" w:color="auto" w:fill="auto"/>
            <w:vAlign w:val="center"/>
          </w:tcPr>
          <w:p w14:paraId="2A63549E" w14:textId="77777777" w:rsidR="00B63688" w:rsidRPr="00BC112D" w:rsidRDefault="00B63688" w:rsidP="004207CD">
            <w:pPr>
              <w:pStyle w:val="Bodycopybold"/>
            </w:pPr>
            <w:r w:rsidRPr="00BC112D">
              <w:t>Document Identification</w:t>
            </w:r>
          </w:p>
        </w:tc>
        <w:tc>
          <w:tcPr>
            <w:tcW w:w="6125" w:type="dxa"/>
            <w:vAlign w:val="center"/>
          </w:tcPr>
          <w:p w14:paraId="2A63549F" w14:textId="258D6917" w:rsidR="00B63688" w:rsidRPr="00596B37" w:rsidRDefault="00703672" w:rsidP="00296C53">
            <w:pPr>
              <w:pStyle w:val="DocumentIdentification"/>
              <w:rPr>
                <w:b/>
                <w:bCs/>
              </w:rPr>
            </w:pPr>
            <w:r>
              <w:t>n/a</w:t>
            </w:r>
          </w:p>
        </w:tc>
      </w:tr>
      <w:tr w:rsidR="00B63688" w:rsidRPr="007E4991" w14:paraId="2A6354A3" w14:textId="77777777" w:rsidTr="009B575D">
        <w:trPr>
          <w:trHeight w:val="288"/>
        </w:trPr>
        <w:tc>
          <w:tcPr>
            <w:tcW w:w="3114" w:type="dxa"/>
            <w:shd w:val="clear" w:color="auto" w:fill="auto"/>
            <w:vAlign w:val="center"/>
          </w:tcPr>
          <w:p w14:paraId="2A6354A1" w14:textId="77777777" w:rsidR="00B63688" w:rsidRPr="00BC112D" w:rsidRDefault="00B63688" w:rsidP="004207CD">
            <w:pPr>
              <w:pStyle w:val="Bodycopybold"/>
            </w:pPr>
            <w:r w:rsidRPr="00BC112D">
              <w:t>Document Name</w:t>
            </w:r>
          </w:p>
        </w:tc>
        <w:tc>
          <w:tcPr>
            <w:tcW w:w="6125" w:type="dxa"/>
            <w:vAlign w:val="center"/>
          </w:tcPr>
          <w:p w14:paraId="2A6354A2" w14:textId="0AE65F76" w:rsidR="00B63688" w:rsidRPr="004207CD" w:rsidRDefault="004207CD" w:rsidP="00296C53">
            <w:pPr>
              <w:pStyle w:val="Documentname"/>
            </w:pPr>
            <w:r w:rsidRPr="004207CD">
              <w:t>E</w:t>
            </w:r>
            <w:r w:rsidR="00B84E5A">
              <w:t>nterprise Integration Architecture and Data Services Standards</w:t>
            </w:r>
          </w:p>
        </w:tc>
      </w:tr>
      <w:tr w:rsidR="00B63688" w:rsidRPr="007E4991" w14:paraId="2A6354A6" w14:textId="77777777" w:rsidTr="009B575D">
        <w:trPr>
          <w:trHeight w:val="288"/>
        </w:trPr>
        <w:tc>
          <w:tcPr>
            <w:tcW w:w="3114" w:type="dxa"/>
            <w:shd w:val="clear" w:color="auto" w:fill="auto"/>
            <w:vAlign w:val="center"/>
          </w:tcPr>
          <w:p w14:paraId="2A6354A4" w14:textId="77777777" w:rsidR="00B63688" w:rsidRPr="00BC112D" w:rsidRDefault="00B63688" w:rsidP="004207CD">
            <w:pPr>
              <w:pStyle w:val="Bodycopybold"/>
            </w:pPr>
            <w:r w:rsidRPr="00BC112D">
              <w:t>Project Name</w:t>
            </w:r>
          </w:p>
        </w:tc>
        <w:tc>
          <w:tcPr>
            <w:tcW w:w="6125" w:type="dxa"/>
            <w:vAlign w:val="center"/>
          </w:tcPr>
          <w:p w14:paraId="2A6354A5" w14:textId="390A20AC" w:rsidR="00B63688" w:rsidRPr="004207CD" w:rsidRDefault="004207CD" w:rsidP="00296C53">
            <w:pPr>
              <w:pStyle w:val="Insertnameoftheproject"/>
              <w:rPr>
                <w:color w:val="auto"/>
              </w:rPr>
            </w:pPr>
            <w:r w:rsidRPr="004207CD">
              <w:rPr>
                <w:color w:val="auto"/>
              </w:rPr>
              <w:t>N/A</w:t>
            </w:r>
          </w:p>
        </w:tc>
      </w:tr>
      <w:tr w:rsidR="00B63688" w:rsidRPr="007E4991" w14:paraId="2A6354A9" w14:textId="77777777" w:rsidTr="009B575D">
        <w:trPr>
          <w:trHeight w:val="288"/>
        </w:trPr>
        <w:tc>
          <w:tcPr>
            <w:tcW w:w="3114" w:type="dxa"/>
            <w:shd w:val="clear" w:color="auto" w:fill="auto"/>
            <w:vAlign w:val="center"/>
          </w:tcPr>
          <w:p w14:paraId="2A6354A7" w14:textId="77777777" w:rsidR="00B63688" w:rsidRPr="00BC112D" w:rsidRDefault="00B63688" w:rsidP="004207CD">
            <w:pPr>
              <w:pStyle w:val="Bodycopybold"/>
            </w:pPr>
            <w:r w:rsidRPr="00BC112D">
              <w:t>Client</w:t>
            </w:r>
          </w:p>
        </w:tc>
        <w:tc>
          <w:tcPr>
            <w:tcW w:w="6125" w:type="dxa"/>
            <w:vAlign w:val="center"/>
          </w:tcPr>
          <w:p w14:paraId="2A6354A8" w14:textId="7B5068DB" w:rsidR="00B63688" w:rsidRPr="004207CD" w:rsidRDefault="004207CD" w:rsidP="00296C53">
            <w:pPr>
              <w:pStyle w:val="Bodycopy"/>
              <w:rPr>
                <w:color w:val="auto"/>
              </w:rPr>
            </w:pPr>
            <w:r w:rsidRPr="004207CD">
              <w:rPr>
                <w:color w:val="auto"/>
              </w:rPr>
              <w:t>Yale University</w:t>
            </w:r>
          </w:p>
        </w:tc>
      </w:tr>
      <w:tr w:rsidR="00B63688" w:rsidRPr="007E4991" w14:paraId="2A6354AC" w14:textId="77777777" w:rsidTr="009B575D">
        <w:trPr>
          <w:trHeight w:val="288"/>
        </w:trPr>
        <w:tc>
          <w:tcPr>
            <w:tcW w:w="3114" w:type="dxa"/>
            <w:shd w:val="clear" w:color="auto" w:fill="auto"/>
            <w:vAlign w:val="center"/>
          </w:tcPr>
          <w:p w14:paraId="2A6354AA" w14:textId="77777777" w:rsidR="00B63688" w:rsidRPr="00BC112D" w:rsidRDefault="00B63688" w:rsidP="004207CD">
            <w:pPr>
              <w:pStyle w:val="Bodycopybold"/>
            </w:pPr>
            <w:r w:rsidRPr="00BC112D">
              <w:t>Document Author</w:t>
            </w:r>
          </w:p>
        </w:tc>
        <w:tc>
          <w:tcPr>
            <w:tcW w:w="6125" w:type="dxa"/>
            <w:vAlign w:val="center"/>
          </w:tcPr>
          <w:p w14:paraId="2A6354AB" w14:textId="371A54EB" w:rsidR="00B63688" w:rsidRPr="004207CD" w:rsidRDefault="004207CD" w:rsidP="00296C53">
            <w:pPr>
              <w:pStyle w:val="Bodycopy"/>
              <w:rPr>
                <w:color w:val="auto"/>
              </w:rPr>
            </w:pPr>
            <w:r w:rsidRPr="004207CD">
              <w:rPr>
                <w:color w:val="auto"/>
              </w:rPr>
              <w:t>Darrell Cook</w:t>
            </w:r>
          </w:p>
        </w:tc>
      </w:tr>
      <w:tr w:rsidR="00B63688" w:rsidRPr="007E4991" w14:paraId="2A6354AF" w14:textId="77777777" w:rsidTr="009B575D">
        <w:trPr>
          <w:trHeight w:val="288"/>
        </w:trPr>
        <w:tc>
          <w:tcPr>
            <w:tcW w:w="3114" w:type="dxa"/>
            <w:shd w:val="clear" w:color="auto" w:fill="auto"/>
            <w:vAlign w:val="center"/>
          </w:tcPr>
          <w:p w14:paraId="2A6354AD" w14:textId="77777777" w:rsidR="00B63688" w:rsidRPr="00BC112D" w:rsidRDefault="00B63688" w:rsidP="004207CD">
            <w:pPr>
              <w:pStyle w:val="Bodycopybold"/>
            </w:pPr>
            <w:r w:rsidRPr="00BC112D">
              <w:t>Document Version</w:t>
            </w:r>
          </w:p>
        </w:tc>
        <w:tc>
          <w:tcPr>
            <w:tcW w:w="6125" w:type="dxa"/>
            <w:vAlign w:val="center"/>
          </w:tcPr>
          <w:p w14:paraId="2A6354AE" w14:textId="487BEF71" w:rsidR="00B63688" w:rsidRPr="004207CD" w:rsidRDefault="004207CD" w:rsidP="00296C53">
            <w:pPr>
              <w:pStyle w:val="Bodycopy"/>
              <w:rPr>
                <w:color w:val="auto"/>
              </w:rPr>
            </w:pPr>
            <w:r w:rsidRPr="004207CD">
              <w:rPr>
                <w:color w:val="auto"/>
              </w:rPr>
              <w:t>V1.</w:t>
            </w:r>
            <w:r w:rsidR="00913460">
              <w:rPr>
                <w:color w:val="auto"/>
              </w:rPr>
              <w:t>7</w:t>
            </w:r>
          </w:p>
        </w:tc>
      </w:tr>
      <w:tr w:rsidR="00B63688" w:rsidRPr="007E4991" w14:paraId="2A6354B2" w14:textId="77777777" w:rsidTr="009B575D">
        <w:trPr>
          <w:trHeight w:val="288"/>
        </w:trPr>
        <w:tc>
          <w:tcPr>
            <w:tcW w:w="3114" w:type="dxa"/>
            <w:shd w:val="clear" w:color="auto" w:fill="auto"/>
            <w:vAlign w:val="center"/>
          </w:tcPr>
          <w:p w14:paraId="2A6354B0" w14:textId="77777777" w:rsidR="00B63688" w:rsidRPr="00BC112D" w:rsidRDefault="00B63688" w:rsidP="004207CD">
            <w:pPr>
              <w:pStyle w:val="Bodycopybold"/>
            </w:pPr>
            <w:r>
              <w:t xml:space="preserve">Document </w:t>
            </w:r>
            <w:r w:rsidRPr="00BC112D">
              <w:t>Status</w:t>
            </w:r>
          </w:p>
        </w:tc>
        <w:tc>
          <w:tcPr>
            <w:tcW w:w="6125" w:type="dxa"/>
            <w:vAlign w:val="center"/>
          </w:tcPr>
          <w:p w14:paraId="2A6354B1" w14:textId="54BD99A2" w:rsidR="00B63688" w:rsidRPr="004207CD" w:rsidRDefault="002C43CE" w:rsidP="00296C53">
            <w:pPr>
              <w:pStyle w:val="Bodycopy"/>
              <w:rPr>
                <w:color w:val="auto"/>
              </w:rPr>
            </w:pPr>
            <w:r>
              <w:rPr>
                <w:color w:val="auto"/>
              </w:rPr>
              <w:t>Review State</w:t>
            </w:r>
          </w:p>
        </w:tc>
      </w:tr>
      <w:tr w:rsidR="00B63688" w:rsidRPr="007E4991" w14:paraId="2A6354B5" w14:textId="77777777" w:rsidTr="009B575D">
        <w:trPr>
          <w:trHeight w:val="288"/>
        </w:trPr>
        <w:tc>
          <w:tcPr>
            <w:tcW w:w="3114" w:type="dxa"/>
            <w:shd w:val="clear" w:color="auto" w:fill="auto"/>
            <w:vAlign w:val="center"/>
          </w:tcPr>
          <w:p w14:paraId="2A6354B3" w14:textId="77777777" w:rsidR="00B63688" w:rsidRPr="00BC112D" w:rsidRDefault="00B63688" w:rsidP="004207CD">
            <w:pPr>
              <w:pStyle w:val="Bodycopybold"/>
            </w:pPr>
            <w:r w:rsidRPr="00BC112D">
              <w:t>Date Released</w:t>
            </w:r>
          </w:p>
        </w:tc>
        <w:tc>
          <w:tcPr>
            <w:tcW w:w="6125" w:type="dxa"/>
            <w:vAlign w:val="center"/>
          </w:tcPr>
          <w:p w14:paraId="2A6354B4" w14:textId="1A07A600" w:rsidR="00B63688" w:rsidRPr="00CF49DE" w:rsidRDefault="00B63688" w:rsidP="00296C53">
            <w:pPr>
              <w:pStyle w:val="Bodycopy"/>
              <w:rPr>
                <w:color w:val="auto"/>
              </w:rPr>
            </w:pPr>
          </w:p>
        </w:tc>
      </w:tr>
    </w:tbl>
    <w:p w14:paraId="2A6354B6" w14:textId="77777777" w:rsidR="00B63688" w:rsidRPr="00FD27CC" w:rsidRDefault="00B63688" w:rsidP="00296C53">
      <w:pPr>
        <w:pStyle w:val="DocumentInformation"/>
      </w:pPr>
      <w:r w:rsidRPr="00886087">
        <w:t>Document Edit History</w:t>
      </w:r>
    </w:p>
    <w:tbl>
      <w:tblPr>
        <w:tblW w:w="9196" w:type="dxa"/>
        <w:tblInd w:w="144" w:type="dxa"/>
        <w:tblBorders>
          <w:top w:val="single" w:sz="4" w:space="0" w:color="002776"/>
          <w:left w:val="single" w:sz="4" w:space="0" w:color="002776"/>
          <w:bottom w:val="single" w:sz="4" w:space="0" w:color="002776"/>
          <w:right w:val="single" w:sz="4" w:space="0" w:color="002776"/>
          <w:insideH w:val="single" w:sz="4" w:space="0" w:color="002776"/>
          <w:insideV w:val="single" w:sz="4" w:space="0" w:color="002776"/>
        </w:tblBorders>
        <w:tblLayout w:type="fixed"/>
        <w:tblLook w:val="0000" w:firstRow="0" w:lastRow="0" w:firstColumn="0" w:lastColumn="0" w:noHBand="0" w:noVBand="0"/>
      </w:tblPr>
      <w:tblGrid>
        <w:gridCol w:w="1224"/>
        <w:gridCol w:w="1710"/>
        <w:gridCol w:w="3600"/>
        <w:gridCol w:w="2662"/>
      </w:tblGrid>
      <w:tr w:rsidR="00B63688" w:rsidRPr="007E4991" w14:paraId="2A6354BB" w14:textId="77777777" w:rsidTr="00CF49DE">
        <w:trPr>
          <w:trHeight w:val="317"/>
          <w:tblHeader/>
        </w:trPr>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776"/>
            <w:vAlign w:val="center"/>
          </w:tcPr>
          <w:p w14:paraId="2A6354B7" w14:textId="77777777" w:rsidR="00B63688" w:rsidRPr="00264FFA" w:rsidRDefault="00B63688" w:rsidP="00296C53">
            <w:pPr>
              <w:pStyle w:val="Tablehead1"/>
              <w:jc w:val="left"/>
            </w:pPr>
            <w:r w:rsidRPr="00264FFA">
              <w:t>Version</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776"/>
            <w:vAlign w:val="center"/>
          </w:tcPr>
          <w:p w14:paraId="2A6354B8" w14:textId="77777777" w:rsidR="00B63688" w:rsidRPr="00264FFA" w:rsidRDefault="00B63688" w:rsidP="00296C53">
            <w:pPr>
              <w:pStyle w:val="Tablehead1"/>
              <w:jc w:val="left"/>
            </w:pPr>
            <w:r w:rsidRPr="00264FFA">
              <w:t>Date</w:t>
            </w:r>
          </w:p>
        </w:tc>
        <w:tc>
          <w:tcPr>
            <w:tcW w:w="36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776"/>
            <w:vAlign w:val="center"/>
          </w:tcPr>
          <w:p w14:paraId="2A6354B9" w14:textId="77777777" w:rsidR="00B63688" w:rsidRPr="00264FFA" w:rsidRDefault="00B63688" w:rsidP="00296C53">
            <w:pPr>
              <w:pStyle w:val="Tablehead1"/>
              <w:jc w:val="left"/>
            </w:pPr>
            <w:r w:rsidRPr="00264FFA">
              <w:t>Additions/Modifications</w:t>
            </w:r>
          </w:p>
        </w:tc>
        <w:tc>
          <w:tcPr>
            <w:tcW w:w="2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776"/>
            <w:vAlign w:val="center"/>
          </w:tcPr>
          <w:p w14:paraId="2A6354BA" w14:textId="77777777" w:rsidR="00B63688" w:rsidRPr="00264FFA" w:rsidRDefault="00B63688" w:rsidP="00296C53">
            <w:pPr>
              <w:pStyle w:val="Tablehead1"/>
              <w:jc w:val="left"/>
            </w:pPr>
            <w:r w:rsidRPr="00264FFA">
              <w:t>Prepared/Revised by</w:t>
            </w:r>
          </w:p>
        </w:tc>
      </w:tr>
      <w:tr w:rsidR="00B63688" w:rsidRPr="0053204A" w14:paraId="2A6354C0" w14:textId="77777777" w:rsidTr="00CF49DE">
        <w:tc>
          <w:tcPr>
            <w:tcW w:w="1224" w:type="dxa"/>
            <w:tcBorders>
              <w:top w:val="single" w:sz="4" w:space="0" w:color="FFFFFF" w:themeColor="background1"/>
            </w:tcBorders>
          </w:tcPr>
          <w:p w14:paraId="2A6354BC" w14:textId="119D3FFB" w:rsidR="00B63688" w:rsidRPr="00F17B9F" w:rsidRDefault="00CF49DE" w:rsidP="00913460">
            <w:pPr>
              <w:pStyle w:val="Tabletext"/>
            </w:pPr>
            <w:r>
              <w:t>1</w:t>
            </w:r>
          </w:p>
        </w:tc>
        <w:tc>
          <w:tcPr>
            <w:tcW w:w="1710" w:type="dxa"/>
            <w:tcBorders>
              <w:top w:val="single" w:sz="4" w:space="0" w:color="FFFFFF" w:themeColor="background1"/>
            </w:tcBorders>
          </w:tcPr>
          <w:p w14:paraId="2A6354BD" w14:textId="08FD1059" w:rsidR="00B63688" w:rsidRPr="00F17B9F" w:rsidRDefault="004F56E8" w:rsidP="00913460">
            <w:pPr>
              <w:pStyle w:val="Tabletext"/>
            </w:pPr>
            <w:r>
              <w:t>October 201</w:t>
            </w:r>
            <w:r w:rsidR="00A84BE6">
              <w:t>8</w:t>
            </w:r>
          </w:p>
        </w:tc>
        <w:tc>
          <w:tcPr>
            <w:tcW w:w="3600" w:type="dxa"/>
            <w:tcBorders>
              <w:top w:val="single" w:sz="4" w:space="0" w:color="FFFFFF" w:themeColor="background1"/>
            </w:tcBorders>
          </w:tcPr>
          <w:p w14:paraId="2A6354BE" w14:textId="6F68EC8A" w:rsidR="00B63688" w:rsidRPr="00913460" w:rsidRDefault="00B63688" w:rsidP="00913460">
            <w:pPr>
              <w:pStyle w:val="Tabletext"/>
            </w:pPr>
            <w:r w:rsidRPr="00913460">
              <w:t>Initial Draft</w:t>
            </w:r>
            <w:r w:rsidR="00847CEB" w:rsidRPr="00913460">
              <w:t xml:space="preserve"> </w:t>
            </w:r>
          </w:p>
        </w:tc>
        <w:tc>
          <w:tcPr>
            <w:tcW w:w="2662" w:type="dxa"/>
            <w:tcBorders>
              <w:top w:val="single" w:sz="4" w:space="0" w:color="FFFFFF" w:themeColor="background1"/>
            </w:tcBorders>
          </w:tcPr>
          <w:p w14:paraId="2A6354BF" w14:textId="6D8DB2DD" w:rsidR="00B63688" w:rsidRPr="00F17B9F" w:rsidRDefault="00A84BE6" w:rsidP="00913460">
            <w:pPr>
              <w:pStyle w:val="Tabletext"/>
            </w:pPr>
            <w:r>
              <w:t>Darrell Cook</w:t>
            </w:r>
          </w:p>
        </w:tc>
      </w:tr>
      <w:tr w:rsidR="0003194F" w:rsidRPr="007E4991" w14:paraId="1C2A97D0" w14:textId="77777777" w:rsidTr="00CF49DE">
        <w:tc>
          <w:tcPr>
            <w:tcW w:w="1224" w:type="dxa"/>
          </w:tcPr>
          <w:p w14:paraId="2E394D4D" w14:textId="5FF6D4C3" w:rsidR="0003194F" w:rsidRDefault="00703672" w:rsidP="00913460">
            <w:pPr>
              <w:pStyle w:val="Tabletext"/>
            </w:pPr>
            <w:r>
              <w:t>1.1</w:t>
            </w:r>
          </w:p>
        </w:tc>
        <w:tc>
          <w:tcPr>
            <w:tcW w:w="1710" w:type="dxa"/>
          </w:tcPr>
          <w:p w14:paraId="67575B63" w14:textId="1CA116DF" w:rsidR="0003194F" w:rsidRDefault="00703672" w:rsidP="00913460">
            <w:pPr>
              <w:pStyle w:val="Tabletext"/>
            </w:pPr>
            <w:r>
              <w:t>November 2018</w:t>
            </w:r>
          </w:p>
        </w:tc>
        <w:tc>
          <w:tcPr>
            <w:tcW w:w="3600" w:type="dxa"/>
          </w:tcPr>
          <w:p w14:paraId="1D59CBB2" w14:textId="39FF02B7" w:rsidR="0003194F" w:rsidRPr="00913460" w:rsidRDefault="00703672" w:rsidP="00913460">
            <w:pPr>
              <w:pStyle w:val="Tabletext"/>
            </w:pPr>
            <w:r w:rsidRPr="00913460">
              <w:t xml:space="preserve">Revision based on Technology </w:t>
            </w:r>
            <w:r w:rsidR="00B743E8" w:rsidRPr="00913460">
              <w:t xml:space="preserve">Architecture </w:t>
            </w:r>
            <w:r w:rsidRPr="00913460">
              <w:t>Standards</w:t>
            </w:r>
            <w:r w:rsidR="00B743E8" w:rsidRPr="00913460">
              <w:t xml:space="preserve"> Team</w:t>
            </w:r>
            <w:r w:rsidRPr="00913460">
              <w:t xml:space="preserve"> Feedback</w:t>
            </w:r>
            <w:r w:rsidR="00B743E8" w:rsidRPr="00913460">
              <w:t xml:space="preserve">  </w:t>
            </w:r>
          </w:p>
        </w:tc>
        <w:tc>
          <w:tcPr>
            <w:tcW w:w="2662" w:type="dxa"/>
          </w:tcPr>
          <w:p w14:paraId="18E82044" w14:textId="2D9CCBE7" w:rsidR="0003194F" w:rsidRDefault="00A12E58" w:rsidP="00913460">
            <w:pPr>
              <w:pStyle w:val="Tabletext"/>
            </w:pPr>
            <w:r>
              <w:t>Darrell Cook</w:t>
            </w:r>
          </w:p>
        </w:tc>
      </w:tr>
      <w:tr w:rsidR="00B743E8" w:rsidRPr="007E4991" w14:paraId="3040E768" w14:textId="77777777" w:rsidTr="00CF49DE">
        <w:tc>
          <w:tcPr>
            <w:tcW w:w="1224" w:type="dxa"/>
          </w:tcPr>
          <w:p w14:paraId="6E98122D" w14:textId="6D750BCF" w:rsidR="00B743E8" w:rsidRDefault="00B743E8" w:rsidP="00913460">
            <w:pPr>
              <w:pStyle w:val="Tabletext"/>
            </w:pPr>
            <w:r>
              <w:t>1.2</w:t>
            </w:r>
          </w:p>
        </w:tc>
        <w:tc>
          <w:tcPr>
            <w:tcW w:w="1710" w:type="dxa"/>
          </w:tcPr>
          <w:p w14:paraId="5AFE343E" w14:textId="570B2E65" w:rsidR="00B743E8" w:rsidRDefault="00B743E8" w:rsidP="00913460">
            <w:pPr>
              <w:pStyle w:val="Tabletext"/>
            </w:pPr>
            <w:r>
              <w:t>January 2019</w:t>
            </w:r>
          </w:p>
        </w:tc>
        <w:tc>
          <w:tcPr>
            <w:tcW w:w="3600" w:type="dxa"/>
          </w:tcPr>
          <w:p w14:paraId="65271DF1" w14:textId="1F4B4F41" w:rsidR="00B743E8" w:rsidRPr="00913460" w:rsidRDefault="00B743E8" w:rsidP="00913460">
            <w:pPr>
              <w:pStyle w:val="Tabletext"/>
            </w:pPr>
            <w:r w:rsidRPr="00913460">
              <w:t>Substantial updates, deletions, additions across the document</w:t>
            </w:r>
          </w:p>
        </w:tc>
        <w:tc>
          <w:tcPr>
            <w:tcW w:w="2662" w:type="dxa"/>
          </w:tcPr>
          <w:p w14:paraId="28B48437" w14:textId="7F38B82E" w:rsidR="00B743E8" w:rsidRDefault="00B743E8" w:rsidP="00913460">
            <w:pPr>
              <w:pStyle w:val="Tabletext"/>
            </w:pPr>
            <w:r>
              <w:t>Darrell Cook</w:t>
            </w:r>
          </w:p>
        </w:tc>
      </w:tr>
      <w:tr w:rsidR="00B743E8" w:rsidRPr="007E4991" w14:paraId="712664B3" w14:textId="77777777" w:rsidTr="00CF49DE">
        <w:tc>
          <w:tcPr>
            <w:tcW w:w="1224" w:type="dxa"/>
          </w:tcPr>
          <w:p w14:paraId="0CFD04F5" w14:textId="7B1B64DE" w:rsidR="00B743E8" w:rsidRDefault="00B743E8" w:rsidP="00913460">
            <w:pPr>
              <w:pStyle w:val="Tabletext"/>
            </w:pPr>
            <w:r>
              <w:t>1.3</w:t>
            </w:r>
          </w:p>
        </w:tc>
        <w:tc>
          <w:tcPr>
            <w:tcW w:w="1710" w:type="dxa"/>
          </w:tcPr>
          <w:p w14:paraId="61B3DBC8" w14:textId="73AE145D" w:rsidR="00B743E8" w:rsidRDefault="00B743E8" w:rsidP="00913460">
            <w:pPr>
              <w:pStyle w:val="Tabletext"/>
            </w:pPr>
            <w:r>
              <w:t>February 2019</w:t>
            </w:r>
          </w:p>
        </w:tc>
        <w:tc>
          <w:tcPr>
            <w:tcW w:w="3600" w:type="dxa"/>
          </w:tcPr>
          <w:p w14:paraId="4C036B03" w14:textId="114F6EE1" w:rsidR="00B743E8" w:rsidRPr="00913460" w:rsidRDefault="002C43CE" w:rsidP="00913460">
            <w:pPr>
              <w:pStyle w:val="Tabletext"/>
            </w:pPr>
            <w:r w:rsidRPr="00913460">
              <w:t xml:space="preserve">Additional content added as well as incorporating feedback received from TAST (Lisa Sawin / Louis King) </w:t>
            </w:r>
            <w:r w:rsidR="00B743E8" w:rsidRPr="00913460">
              <w:t xml:space="preserve"> </w:t>
            </w:r>
          </w:p>
        </w:tc>
        <w:tc>
          <w:tcPr>
            <w:tcW w:w="2662" w:type="dxa"/>
          </w:tcPr>
          <w:p w14:paraId="3A2D2663" w14:textId="35C7FB2D" w:rsidR="00B743E8" w:rsidRDefault="00B743E8" w:rsidP="00913460">
            <w:pPr>
              <w:pStyle w:val="Tabletext"/>
            </w:pPr>
            <w:r>
              <w:t>Darrell Cook</w:t>
            </w:r>
          </w:p>
        </w:tc>
      </w:tr>
      <w:tr w:rsidR="00917745" w:rsidRPr="007E4991" w14:paraId="4B6020E1" w14:textId="77777777" w:rsidTr="00CF49DE">
        <w:tc>
          <w:tcPr>
            <w:tcW w:w="1224" w:type="dxa"/>
          </w:tcPr>
          <w:p w14:paraId="37DA7245" w14:textId="16298F93" w:rsidR="00917745" w:rsidRDefault="00917745" w:rsidP="00913460">
            <w:pPr>
              <w:pStyle w:val="Tabletext"/>
            </w:pPr>
            <w:r>
              <w:t>1.4</w:t>
            </w:r>
          </w:p>
        </w:tc>
        <w:tc>
          <w:tcPr>
            <w:tcW w:w="1710" w:type="dxa"/>
          </w:tcPr>
          <w:p w14:paraId="525E8E9E" w14:textId="727AF057" w:rsidR="00917745" w:rsidRDefault="00917745" w:rsidP="00913460">
            <w:pPr>
              <w:pStyle w:val="Tabletext"/>
            </w:pPr>
            <w:r>
              <w:t>March 2019</w:t>
            </w:r>
          </w:p>
        </w:tc>
        <w:tc>
          <w:tcPr>
            <w:tcW w:w="3600" w:type="dxa"/>
          </w:tcPr>
          <w:p w14:paraId="10921D2A" w14:textId="021D758B" w:rsidR="00917745" w:rsidRPr="00913460" w:rsidRDefault="00917745" w:rsidP="00913460">
            <w:pPr>
              <w:pStyle w:val="Tabletext"/>
            </w:pPr>
            <w:r w:rsidRPr="00913460">
              <w:t>Additional updates added and incorporated from feedback and modifications from Christine Viele</w:t>
            </w:r>
          </w:p>
        </w:tc>
        <w:tc>
          <w:tcPr>
            <w:tcW w:w="2662" w:type="dxa"/>
          </w:tcPr>
          <w:p w14:paraId="50759EF6" w14:textId="78FBD873" w:rsidR="00917745" w:rsidRDefault="00917745" w:rsidP="00913460">
            <w:pPr>
              <w:pStyle w:val="Tabletext"/>
            </w:pPr>
            <w:r>
              <w:t>Darrell Cook / Christine Viele</w:t>
            </w:r>
          </w:p>
        </w:tc>
      </w:tr>
      <w:tr w:rsidR="004D307B" w:rsidRPr="007E4991" w14:paraId="42D1F671" w14:textId="77777777" w:rsidTr="00CF49DE">
        <w:tc>
          <w:tcPr>
            <w:tcW w:w="1224" w:type="dxa"/>
          </w:tcPr>
          <w:p w14:paraId="43DDE899" w14:textId="5A8E6FB0" w:rsidR="004D307B" w:rsidRDefault="004D307B" w:rsidP="00913460">
            <w:pPr>
              <w:pStyle w:val="Tabletext"/>
            </w:pPr>
            <w:r>
              <w:t>1.5</w:t>
            </w:r>
          </w:p>
        </w:tc>
        <w:tc>
          <w:tcPr>
            <w:tcW w:w="1710" w:type="dxa"/>
          </w:tcPr>
          <w:p w14:paraId="333102C2" w14:textId="171C8935" w:rsidR="004D307B" w:rsidRDefault="004D307B" w:rsidP="00913460">
            <w:pPr>
              <w:pStyle w:val="Tabletext"/>
            </w:pPr>
            <w:r>
              <w:t>March 2019</w:t>
            </w:r>
          </w:p>
        </w:tc>
        <w:tc>
          <w:tcPr>
            <w:tcW w:w="3600" w:type="dxa"/>
          </w:tcPr>
          <w:p w14:paraId="7A43A9C2" w14:textId="70AADCE6" w:rsidR="004D307B" w:rsidRPr="00913460" w:rsidRDefault="004D307B" w:rsidP="00913460">
            <w:pPr>
              <w:pStyle w:val="Tabletext"/>
            </w:pPr>
            <w:r w:rsidRPr="00913460">
              <w:t>Modifications and additions based on feedback from several members in the Distribution of Final Document Group</w:t>
            </w:r>
          </w:p>
        </w:tc>
        <w:tc>
          <w:tcPr>
            <w:tcW w:w="2662" w:type="dxa"/>
          </w:tcPr>
          <w:p w14:paraId="10D47D27" w14:textId="01EB22A4" w:rsidR="004D307B" w:rsidRDefault="004D307B" w:rsidP="00913460">
            <w:pPr>
              <w:pStyle w:val="Tabletext"/>
            </w:pPr>
            <w:r>
              <w:t>Darrell Cook</w:t>
            </w:r>
          </w:p>
        </w:tc>
      </w:tr>
      <w:tr w:rsidR="00A178DC" w:rsidRPr="007E4991" w14:paraId="5D623262" w14:textId="77777777" w:rsidTr="00CF49DE">
        <w:tc>
          <w:tcPr>
            <w:tcW w:w="1224" w:type="dxa"/>
          </w:tcPr>
          <w:p w14:paraId="7F02657E" w14:textId="72E7A8A3" w:rsidR="00A178DC" w:rsidRDefault="00A178DC" w:rsidP="00913460">
            <w:pPr>
              <w:pStyle w:val="Tabletext"/>
            </w:pPr>
            <w:r>
              <w:t>1.6</w:t>
            </w:r>
          </w:p>
        </w:tc>
        <w:tc>
          <w:tcPr>
            <w:tcW w:w="1710" w:type="dxa"/>
          </w:tcPr>
          <w:p w14:paraId="19FC9E11" w14:textId="0320E7CD" w:rsidR="00A178DC" w:rsidRDefault="00A178DC" w:rsidP="00913460">
            <w:pPr>
              <w:pStyle w:val="Tabletext"/>
            </w:pPr>
            <w:r>
              <w:t>April 2019</w:t>
            </w:r>
          </w:p>
        </w:tc>
        <w:tc>
          <w:tcPr>
            <w:tcW w:w="3600" w:type="dxa"/>
          </w:tcPr>
          <w:p w14:paraId="0B48BF6E" w14:textId="24DDC76D" w:rsidR="00A178DC" w:rsidRPr="00913460" w:rsidRDefault="00A178DC" w:rsidP="00913460">
            <w:pPr>
              <w:pStyle w:val="Tabletext"/>
            </w:pPr>
            <w:r w:rsidRPr="00913460">
              <w:t>Modifications based on feedback from Final Document Group and others.  Incorporated new</w:t>
            </w:r>
            <w:r w:rsidR="00FA42FB" w:rsidRPr="00913460">
              <w:t xml:space="preserve"> sections such as</w:t>
            </w:r>
            <w:r w:rsidRPr="00913460">
              <w:t xml:space="preserve"> 4.4.1</w:t>
            </w:r>
            <w:r w:rsidR="00FA42FB" w:rsidRPr="00913460">
              <w:t xml:space="preserve">, 5.6 and </w:t>
            </w:r>
            <w:r w:rsidRPr="00913460">
              <w:t>reference to</w:t>
            </w:r>
            <w:r w:rsidR="00FA42FB" w:rsidRPr="00913460">
              <w:t xml:space="preserve"> other</w:t>
            </w:r>
            <w:r w:rsidRPr="00913460">
              <w:t xml:space="preserve"> T</w:t>
            </w:r>
            <w:r w:rsidR="00FA42FB" w:rsidRPr="00913460">
              <w:t>alend</w:t>
            </w:r>
            <w:r w:rsidRPr="00913460">
              <w:t xml:space="preserve"> Standards.</w:t>
            </w:r>
            <w:r w:rsidR="00B41467" w:rsidRPr="00913460">
              <w:t xml:space="preserve">   </w:t>
            </w:r>
            <w:r w:rsidR="009E62D6" w:rsidRPr="00913460">
              <w:t xml:space="preserve">Incorporated </w:t>
            </w:r>
            <w:r w:rsidR="00B41467" w:rsidRPr="00913460">
              <w:t>feedback from Gartner analyst</w:t>
            </w:r>
            <w:r w:rsidR="009E62D6" w:rsidRPr="00913460">
              <w:t xml:space="preserve"> after 4/11 meeting</w:t>
            </w:r>
          </w:p>
        </w:tc>
        <w:tc>
          <w:tcPr>
            <w:tcW w:w="2662" w:type="dxa"/>
          </w:tcPr>
          <w:p w14:paraId="00E49CDB" w14:textId="6B5387A0" w:rsidR="00A178DC" w:rsidRDefault="00A178DC" w:rsidP="00913460">
            <w:pPr>
              <w:pStyle w:val="Tabletext"/>
            </w:pPr>
            <w:r>
              <w:t>Darrell Cook</w:t>
            </w:r>
          </w:p>
        </w:tc>
      </w:tr>
      <w:tr w:rsidR="00913460" w:rsidRPr="007E4991" w14:paraId="46A5641C" w14:textId="77777777" w:rsidTr="00CF49DE">
        <w:tc>
          <w:tcPr>
            <w:tcW w:w="1224" w:type="dxa"/>
          </w:tcPr>
          <w:p w14:paraId="377F3AE1" w14:textId="6A373FE0" w:rsidR="00913460" w:rsidRDefault="00913460" w:rsidP="00913460">
            <w:pPr>
              <w:pStyle w:val="Tabletext"/>
            </w:pPr>
            <w:r>
              <w:t>1.7</w:t>
            </w:r>
          </w:p>
        </w:tc>
        <w:tc>
          <w:tcPr>
            <w:tcW w:w="1710" w:type="dxa"/>
          </w:tcPr>
          <w:p w14:paraId="27028E60" w14:textId="24B998A1" w:rsidR="00913460" w:rsidRDefault="00913460" w:rsidP="00913460">
            <w:pPr>
              <w:pStyle w:val="Tabletext"/>
            </w:pPr>
            <w:r>
              <w:t>May 2019</w:t>
            </w:r>
          </w:p>
        </w:tc>
        <w:tc>
          <w:tcPr>
            <w:tcW w:w="3600" w:type="dxa"/>
          </w:tcPr>
          <w:p w14:paraId="281CBB0A" w14:textId="006A773A" w:rsidR="00913460" w:rsidRPr="00913460" w:rsidRDefault="00913460" w:rsidP="00913460">
            <w:pPr>
              <w:pStyle w:val="Tabletext"/>
            </w:pPr>
            <w:r>
              <w:t>Modifications to Integration Principles from Louis King</w:t>
            </w:r>
          </w:p>
        </w:tc>
        <w:tc>
          <w:tcPr>
            <w:tcW w:w="2662" w:type="dxa"/>
          </w:tcPr>
          <w:p w14:paraId="71403104" w14:textId="1B82CC71" w:rsidR="00913460" w:rsidRDefault="00913460" w:rsidP="00913460">
            <w:pPr>
              <w:pStyle w:val="Tabletext"/>
            </w:pPr>
            <w:r>
              <w:t>Darrell Cook</w:t>
            </w:r>
          </w:p>
        </w:tc>
      </w:tr>
    </w:tbl>
    <w:p w14:paraId="2A6354D0" w14:textId="77777777" w:rsidR="00B63688" w:rsidRPr="00FD27CC" w:rsidRDefault="00B63688" w:rsidP="00296C53">
      <w:pPr>
        <w:pStyle w:val="DocumentInformation"/>
      </w:pPr>
      <w:r w:rsidRPr="00886087">
        <w:t>Document Review/Approval History</w:t>
      </w:r>
    </w:p>
    <w:tbl>
      <w:tblPr>
        <w:tblW w:w="9210" w:type="dxa"/>
        <w:tblInd w:w="144" w:type="dxa"/>
        <w:tblBorders>
          <w:top w:val="single" w:sz="4" w:space="0" w:color="002776"/>
          <w:left w:val="single" w:sz="4" w:space="0" w:color="002776"/>
          <w:bottom w:val="single" w:sz="4" w:space="0" w:color="002776"/>
          <w:right w:val="single" w:sz="4" w:space="0" w:color="002776"/>
          <w:insideH w:val="single" w:sz="4" w:space="0" w:color="002776"/>
          <w:insideV w:val="single" w:sz="4" w:space="0" w:color="002776"/>
        </w:tblBorders>
        <w:tblLayout w:type="fixed"/>
        <w:tblLook w:val="0000" w:firstRow="0" w:lastRow="0" w:firstColumn="0" w:lastColumn="0" w:noHBand="0" w:noVBand="0"/>
      </w:tblPr>
      <w:tblGrid>
        <w:gridCol w:w="2101"/>
        <w:gridCol w:w="2250"/>
        <w:gridCol w:w="2183"/>
        <w:gridCol w:w="2676"/>
      </w:tblGrid>
      <w:tr w:rsidR="00B63688" w:rsidRPr="007E4991" w14:paraId="2A6354D5" w14:textId="77777777" w:rsidTr="002D6A1D">
        <w:trPr>
          <w:trHeight w:val="266"/>
          <w:tblHeader/>
        </w:trPr>
        <w:tc>
          <w:tcPr>
            <w:tcW w:w="2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776"/>
            <w:vAlign w:val="center"/>
          </w:tcPr>
          <w:p w14:paraId="2A6354D1" w14:textId="77777777" w:rsidR="00B63688" w:rsidRPr="00033139" w:rsidRDefault="00B63688" w:rsidP="00296C53">
            <w:pPr>
              <w:pStyle w:val="Tablehead1"/>
              <w:jc w:val="left"/>
            </w:pPr>
            <w:r w:rsidRPr="00033139">
              <w:t>Date</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776"/>
            <w:vAlign w:val="center"/>
          </w:tcPr>
          <w:p w14:paraId="2A6354D2" w14:textId="77777777" w:rsidR="00B63688" w:rsidRPr="00033139" w:rsidRDefault="00B63688" w:rsidP="00296C53">
            <w:pPr>
              <w:pStyle w:val="Tablehead1"/>
              <w:jc w:val="left"/>
            </w:pPr>
            <w:r w:rsidRPr="00033139">
              <w:t>Name</w:t>
            </w:r>
          </w:p>
        </w:tc>
        <w:tc>
          <w:tcPr>
            <w:tcW w:w="21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776"/>
            <w:vAlign w:val="center"/>
          </w:tcPr>
          <w:p w14:paraId="2A6354D3" w14:textId="77777777" w:rsidR="00B63688" w:rsidRPr="00033139" w:rsidRDefault="00B63688" w:rsidP="00296C53">
            <w:pPr>
              <w:pStyle w:val="Tablehead1"/>
              <w:jc w:val="left"/>
            </w:pPr>
            <w:r w:rsidRPr="00033139">
              <w:t>Organization</w:t>
            </w:r>
            <w:r>
              <w:t>/Title</w:t>
            </w:r>
          </w:p>
        </w:tc>
        <w:tc>
          <w:tcPr>
            <w:tcW w:w="2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776"/>
            <w:vAlign w:val="center"/>
          </w:tcPr>
          <w:p w14:paraId="2A6354D4" w14:textId="77777777" w:rsidR="00B63688" w:rsidRPr="00033139" w:rsidRDefault="00B63688" w:rsidP="00296C53">
            <w:pPr>
              <w:pStyle w:val="Tablehead1"/>
              <w:jc w:val="left"/>
            </w:pPr>
            <w:r>
              <w:t>Comments</w:t>
            </w:r>
          </w:p>
        </w:tc>
      </w:tr>
      <w:tr w:rsidR="00B63688" w:rsidRPr="007E4991" w14:paraId="2A6354DA" w14:textId="77777777" w:rsidTr="002D6A1D">
        <w:trPr>
          <w:trHeight w:val="319"/>
        </w:trPr>
        <w:tc>
          <w:tcPr>
            <w:tcW w:w="2101" w:type="dxa"/>
            <w:tcBorders>
              <w:top w:val="single" w:sz="4" w:space="0" w:color="FFFFFF" w:themeColor="background1"/>
            </w:tcBorders>
          </w:tcPr>
          <w:p w14:paraId="2A6354D6" w14:textId="15D293FB" w:rsidR="00A12E58" w:rsidRPr="00F17B9F" w:rsidRDefault="00A12E58" w:rsidP="00913460">
            <w:pPr>
              <w:pStyle w:val="Tabletext"/>
            </w:pPr>
            <w:r>
              <w:t>10/11/2018</w:t>
            </w:r>
            <w:r w:rsidR="00440483">
              <w:t xml:space="preserve"> &amp; 2/</w:t>
            </w:r>
            <w:r w:rsidR="002D6A1D">
              <w:t>2019</w:t>
            </w:r>
          </w:p>
        </w:tc>
        <w:tc>
          <w:tcPr>
            <w:tcW w:w="2250" w:type="dxa"/>
            <w:tcBorders>
              <w:top w:val="single" w:sz="4" w:space="0" w:color="FFFFFF" w:themeColor="background1"/>
            </w:tcBorders>
          </w:tcPr>
          <w:p w14:paraId="2A6354D7" w14:textId="58BC7380" w:rsidR="00B63688" w:rsidRPr="00F17B9F" w:rsidRDefault="003B6E6A" w:rsidP="00913460">
            <w:pPr>
              <w:pStyle w:val="Tabletext"/>
            </w:pPr>
            <w:r>
              <w:t>Shane Anderson</w:t>
            </w:r>
          </w:p>
        </w:tc>
        <w:tc>
          <w:tcPr>
            <w:tcW w:w="2183" w:type="dxa"/>
            <w:tcBorders>
              <w:top w:val="single" w:sz="4" w:space="0" w:color="FFFFFF" w:themeColor="background1"/>
            </w:tcBorders>
          </w:tcPr>
          <w:p w14:paraId="2A6354D8" w14:textId="7DDD021B" w:rsidR="00B63688" w:rsidRPr="00F17B9F" w:rsidRDefault="003B6E6A" w:rsidP="00913460">
            <w:pPr>
              <w:pStyle w:val="Tabletext"/>
            </w:pPr>
            <w:r>
              <w:t xml:space="preserve">Yale </w:t>
            </w:r>
            <w:r w:rsidR="0003194F">
              <w:t>University</w:t>
            </w:r>
          </w:p>
        </w:tc>
        <w:tc>
          <w:tcPr>
            <w:tcW w:w="2676" w:type="dxa"/>
            <w:tcBorders>
              <w:top w:val="single" w:sz="4" w:space="0" w:color="FFFFFF" w:themeColor="background1"/>
            </w:tcBorders>
          </w:tcPr>
          <w:p w14:paraId="2A6354D9" w14:textId="25D5BD86" w:rsidR="00B63688" w:rsidRPr="00F17B9F" w:rsidRDefault="00A12E58" w:rsidP="00913460">
            <w:pPr>
              <w:pStyle w:val="Tabletext"/>
            </w:pPr>
            <w:r>
              <w:t>Initial Draft Review</w:t>
            </w:r>
          </w:p>
        </w:tc>
      </w:tr>
      <w:tr w:rsidR="002D6A1D" w:rsidRPr="007E4991" w14:paraId="2A6354DF" w14:textId="77777777" w:rsidTr="002D6A1D">
        <w:trPr>
          <w:trHeight w:val="319"/>
        </w:trPr>
        <w:tc>
          <w:tcPr>
            <w:tcW w:w="2101" w:type="dxa"/>
          </w:tcPr>
          <w:p w14:paraId="2A6354DB" w14:textId="40C9A99F" w:rsidR="002D6A1D" w:rsidRPr="00F17B9F" w:rsidRDefault="002D6A1D" w:rsidP="00913460">
            <w:pPr>
              <w:pStyle w:val="Tabletext"/>
            </w:pPr>
            <w:r w:rsidRPr="00C6654A">
              <w:t>10/11/2018 &amp; 2/2019</w:t>
            </w:r>
          </w:p>
        </w:tc>
        <w:tc>
          <w:tcPr>
            <w:tcW w:w="2250" w:type="dxa"/>
          </w:tcPr>
          <w:p w14:paraId="2A6354DC" w14:textId="69A4D037" w:rsidR="002D6A1D" w:rsidRPr="00F17B9F" w:rsidRDefault="002D6A1D" w:rsidP="00913460">
            <w:pPr>
              <w:pStyle w:val="Tabletext"/>
            </w:pPr>
            <w:r>
              <w:t>Darrell Cook</w:t>
            </w:r>
          </w:p>
        </w:tc>
        <w:tc>
          <w:tcPr>
            <w:tcW w:w="2183" w:type="dxa"/>
          </w:tcPr>
          <w:p w14:paraId="2A6354DD" w14:textId="67FC9DFF" w:rsidR="002D6A1D" w:rsidRPr="00F17B9F" w:rsidRDefault="002D6A1D" w:rsidP="00913460">
            <w:pPr>
              <w:pStyle w:val="Tabletext"/>
            </w:pPr>
            <w:r>
              <w:t>Yale University</w:t>
            </w:r>
          </w:p>
        </w:tc>
        <w:tc>
          <w:tcPr>
            <w:tcW w:w="2676" w:type="dxa"/>
          </w:tcPr>
          <w:p w14:paraId="2A6354DE" w14:textId="672D7923" w:rsidR="002D6A1D" w:rsidRPr="00F17B9F" w:rsidRDefault="002D6A1D" w:rsidP="00913460">
            <w:pPr>
              <w:pStyle w:val="Tabletext"/>
            </w:pPr>
            <w:r>
              <w:t>Initial Draft Review</w:t>
            </w:r>
          </w:p>
        </w:tc>
      </w:tr>
      <w:tr w:rsidR="002D6A1D" w:rsidRPr="007E4991" w14:paraId="2A6354E4" w14:textId="77777777" w:rsidTr="002D6A1D">
        <w:trPr>
          <w:trHeight w:val="319"/>
        </w:trPr>
        <w:tc>
          <w:tcPr>
            <w:tcW w:w="2101" w:type="dxa"/>
          </w:tcPr>
          <w:p w14:paraId="2A6354E0" w14:textId="41F45BF6" w:rsidR="002D6A1D" w:rsidRPr="00F17B9F" w:rsidRDefault="002D6A1D" w:rsidP="00913460">
            <w:pPr>
              <w:pStyle w:val="Tabletext"/>
            </w:pPr>
            <w:r w:rsidRPr="00C6654A">
              <w:t>10/11/2018 &amp; 2/2019</w:t>
            </w:r>
          </w:p>
        </w:tc>
        <w:tc>
          <w:tcPr>
            <w:tcW w:w="2250" w:type="dxa"/>
          </w:tcPr>
          <w:p w14:paraId="2A6354E1" w14:textId="46A9CBE4" w:rsidR="002D6A1D" w:rsidRPr="00F17B9F" w:rsidRDefault="002D6A1D" w:rsidP="00913460">
            <w:pPr>
              <w:pStyle w:val="Tabletext"/>
            </w:pPr>
            <w:r>
              <w:t>Lou Tiseo</w:t>
            </w:r>
          </w:p>
        </w:tc>
        <w:tc>
          <w:tcPr>
            <w:tcW w:w="2183" w:type="dxa"/>
          </w:tcPr>
          <w:p w14:paraId="2A6354E2" w14:textId="084F4F23" w:rsidR="002D6A1D" w:rsidRPr="00F17B9F" w:rsidRDefault="002D6A1D" w:rsidP="00913460">
            <w:pPr>
              <w:pStyle w:val="Tabletext"/>
            </w:pPr>
            <w:r>
              <w:t>Yale University</w:t>
            </w:r>
          </w:p>
        </w:tc>
        <w:tc>
          <w:tcPr>
            <w:tcW w:w="2676" w:type="dxa"/>
          </w:tcPr>
          <w:p w14:paraId="2A6354E3" w14:textId="2B9E2FB7" w:rsidR="002D6A1D" w:rsidRPr="00F17B9F" w:rsidRDefault="002D6A1D" w:rsidP="00913460">
            <w:pPr>
              <w:pStyle w:val="Tabletext"/>
            </w:pPr>
            <w:r w:rsidRPr="00CD1BAA">
              <w:t>Initial Draft Review</w:t>
            </w:r>
          </w:p>
        </w:tc>
      </w:tr>
      <w:tr w:rsidR="002D6A1D" w:rsidRPr="007E4991" w14:paraId="2A6354E9" w14:textId="77777777" w:rsidTr="002D6A1D">
        <w:trPr>
          <w:trHeight w:val="319"/>
        </w:trPr>
        <w:tc>
          <w:tcPr>
            <w:tcW w:w="2101" w:type="dxa"/>
          </w:tcPr>
          <w:p w14:paraId="2A6354E5" w14:textId="7064876D" w:rsidR="002D6A1D" w:rsidRPr="00F17B9F" w:rsidRDefault="002D6A1D" w:rsidP="00913460">
            <w:pPr>
              <w:pStyle w:val="Tabletext"/>
            </w:pPr>
            <w:r w:rsidRPr="00C6654A">
              <w:lastRenderedPageBreak/>
              <w:t>10/11/2018 &amp; 2/2019</w:t>
            </w:r>
          </w:p>
        </w:tc>
        <w:tc>
          <w:tcPr>
            <w:tcW w:w="2250" w:type="dxa"/>
          </w:tcPr>
          <w:p w14:paraId="2A6354E6" w14:textId="31977564" w:rsidR="002D6A1D" w:rsidRPr="00F17B9F" w:rsidRDefault="002D6A1D" w:rsidP="00913460">
            <w:pPr>
              <w:pStyle w:val="Tabletext"/>
            </w:pPr>
            <w:r>
              <w:t>Louis King</w:t>
            </w:r>
          </w:p>
        </w:tc>
        <w:tc>
          <w:tcPr>
            <w:tcW w:w="2183" w:type="dxa"/>
          </w:tcPr>
          <w:p w14:paraId="2A6354E7" w14:textId="15D78967" w:rsidR="002D6A1D" w:rsidRPr="00F17B9F" w:rsidRDefault="002D6A1D" w:rsidP="00913460">
            <w:pPr>
              <w:pStyle w:val="Tabletext"/>
            </w:pPr>
            <w:r>
              <w:t>Yale University</w:t>
            </w:r>
          </w:p>
        </w:tc>
        <w:tc>
          <w:tcPr>
            <w:tcW w:w="2676" w:type="dxa"/>
          </w:tcPr>
          <w:p w14:paraId="2A6354E8" w14:textId="07FF5EC3" w:rsidR="002D6A1D" w:rsidRPr="00F17B9F" w:rsidRDefault="002D6A1D" w:rsidP="00913460">
            <w:pPr>
              <w:pStyle w:val="Tabletext"/>
            </w:pPr>
            <w:r w:rsidRPr="00CD1BAA">
              <w:t>Initial Draft Review</w:t>
            </w:r>
          </w:p>
        </w:tc>
      </w:tr>
      <w:tr w:rsidR="002D6A1D" w:rsidRPr="007E4991" w14:paraId="2A6354EE" w14:textId="77777777" w:rsidTr="002D6A1D">
        <w:trPr>
          <w:trHeight w:val="332"/>
        </w:trPr>
        <w:tc>
          <w:tcPr>
            <w:tcW w:w="2101" w:type="dxa"/>
          </w:tcPr>
          <w:p w14:paraId="2A6354EA" w14:textId="7D32FF6D" w:rsidR="002D6A1D" w:rsidRPr="00F17B9F" w:rsidRDefault="002D6A1D" w:rsidP="00913460">
            <w:pPr>
              <w:pStyle w:val="Tabletext"/>
            </w:pPr>
            <w:r w:rsidRPr="00C6654A">
              <w:t>10/11/2018 &amp; 2/2019</w:t>
            </w:r>
          </w:p>
        </w:tc>
        <w:tc>
          <w:tcPr>
            <w:tcW w:w="2250" w:type="dxa"/>
          </w:tcPr>
          <w:p w14:paraId="2A6354EB" w14:textId="04ACA8EB" w:rsidR="002D6A1D" w:rsidRPr="00F17B9F" w:rsidRDefault="002D6A1D" w:rsidP="00913460">
            <w:pPr>
              <w:pStyle w:val="Tabletext"/>
            </w:pPr>
            <w:r>
              <w:t>Lisa Sawin</w:t>
            </w:r>
          </w:p>
        </w:tc>
        <w:tc>
          <w:tcPr>
            <w:tcW w:w="2183" w:type="dxa"/>
          </w:tcPr>
          <w:p w14:paraId="2A6354EC" w14:textId="353CCEF3" w:rsidR="002D6A1D" w:rsidRPr="00F17B9F" w:rsidRDefault="002D6A1D" w:rsidP="00913460">
            <w:pPr>
              <w:pStyle w:val="Tabletext"/>
            </w:pPr>
            <w:r>
              <w:t>Yale University</w:t>
            </w:r>
          </w:p>
        </w:tc>
        <w:tc>
          <w:tcPr>
            <w:tcW w:w="2676" w:type="dxa"/>
          </w:tcPr>
          <w:p w14:paraId="2A6354ED" w14:textId="26D1E19D" w:rsidR="002D6A1D" w:rsidRPr="00F17B9F" w:rsidRDefault="002D6A1D" w:rsidP="00913460">
            <w:pPr>
              <w:pStyle w:val="Tabletext"/>
            </w:pPr>
            <w:r w:rsidRPr="00CD1BAA">
              <w:t>Initial Draft Review</w:t>
            </w:r>
          </w:p>
        </w:tc>
      </w:tr>
      <w:tr w:rsidR="002D6A1D" w:rsidRPr="007E4991" w14:paraId="372A270E" w14:textId="77777777" w:rsidTr="002D6A1D">
        <w:trPr>
          <w:trHeight w:val="332"/>
        </w:trPr>
        <w:tc>
          <w:tcPr>
            <w:tcW w:w="2101" w:type="dxa"/>
          </w:tcPr>
          <w:p w14:paraId="2FA2A963" w14:textId="02855065" w:rsidR="002D6A1D" w:rsidRPr="00F17B9F" w:rsidRDefault="002D6A1D" w:rsidP="00913460">
            <w:pPr>
              <w:pStyle w:val="Tabletext"/>
            </w:pPr>
            <w:r w:rsidRPr="00C6654A">
              <w:t>10/11/2018 &amp; 2/2019</w:t>
            </w:r>
          </w:p>
        </w:tc>
        <w:tc>
          <w:tcPr>
            <w:tcW w:w="2250" w:type="dxa"/>
          </w:tcPr>
          <w:p w14:paraId="0E491029" w14:textId="761B4FF5" w:rsidR="002D6A1D" w:rsidRPr="00F17B9F" w:rsidRDefault="002D6A1D" w:rsidP="00913460">
            <w:pPr>
              <w:pStyle w:val="Tabletext"/>
            </w:pPr>
            <w:r>
              <w:t>Andy Newman</w:t>
            </w:r>
          </w:p>
        </w:tc>
        <w:tc>
          <w:tcPr>
            <w:tcW w:w="2183" w:type="dxa"/>
          </w:tcPr>
          <w:p w14:paraId="23FDBC87" w14:textId="65DE6A69" w:rsidR="002D6A1D" w:rsidRPr="00F17B9F" w:rsidRDefault="002D6A1D" w:rsidP="00913460">
            <w:pPr>
              <w:pStyle w:val="Tabletext"/>
            </w:pPr>
            <w:r>
              <w:t>Yale University</w:t>
            </w:r>
          </w:p>
        </w:tc>
        <w:tc>
          <w:tcPr>
            <w:tcW w:w="2676" w:type="dxa"/>
          </w:tcPr>
          <w:p w14:paraId="58365365" w14:textId="27AC0D28" w:rsidR="002D6A1D" w:rsidRPr="00F17B9F" w:rsidRDefault="002D6A1D" w:rsidP="00913460">
            <w:pPr>
              <w:pStyle w:val="Tabletext"/>
            </w:pPr>
            <w:r w:rsidRPr="00CD1BAA">
              <w:t>Initial Draft Review</w:t>
            </w:r>
          </w:p>
        </w:tc>
      </w:tr>
      <w:tr w:rsidR="002D6A1D" w:rsidRPr="007E4991" w14:paraId="20D61CA1" w14:textId="77777777" w:rsidTr="002D6A1D">
        <w:trPr>
          <w:trHeight w:val="332"/>
        </w:trPr>
        <w:tc>
          <w:tcPr>
            <w:tcW w:w="2101" w:type="dxa"/>
          </w:tcPr>
          <w:p w14:paraId="06583037" w14:textId="2D08ED4A" w:rsidR="002D6A1D" w:rsidRPr="00F17B9F" w:rsidRDefault="002D6A1D" w:rsidP="00913460">
            <w:pPr>
              <w:pStyle w:val="Tabletext"/>
            </w:pPr>
            <w:r w:rsidRPr="00C6654A">
              <w:t>10/11/2018 &amp; 2/2019</w:t>
            </w:r>
          </w:p>
        </w:tc>
        <w:tc>
          <w:tcPr>
            <w:tcW w:w="2250" w:type="dxa"/>
          </w:tcPr>
          <w:p w14:paraId="003E6E7F" w14:textId="361C88E4" w:rsidR="002D6A1D" w:rsidRDefault="002D6A1D" w:rsidP="00913460">
            <w:pPr>
              <w:pStyle w:val="Tabletext"/>
            </w:pPr>
            <w:r>
              <w:t>Morrow Long</w:t>
            </w:r>
          </w:p>
        </w:tc>
        <w:tc>
          <w:tcPr>
            <w:tcW w:w="2183" w:type="dxa"/>
          </w:tcPr>
          <w:p w14:paraId="7621C0AC" w14:textId="68EB300D" w:rsidR="002D6A1D" w:rsidRDefault="002D6A1D" w:rsidP="00913460">
            <w:pPr>
              <w:pStyle w:val="Tabletext"/>
            </w:pPr>
            <w:r>
              <w:t>Yale University</w:t>
            </w:r>
          </w:p>
        </w:tc>
        <w:tc>
          <w:tcPr>
            <w:tcW w:w="2676" w:type="dxa"/>
          </w:tcPr>
          <w:p w14:paraId="07E96BB8" w14:textId="18C19D12" w:rsidR="002D6A1D" w:rsidRPr="00F17B9F" w:rsidRDefault="002D6A1D" w:rsidP="00913460">
            <w:pPr>
              <w:pStyle w:val="Tabletext"/>
            </w:pPr>
            <w:r w:rsidRPr="00CD1BAA">
              <w:t>Initial Draft Review</w:t>
            </w:r>
          </w:p>
        </w:tc>
      </w:tr>
      <w:tr w:rsidR="002D6A1D" w:rsidRPr="007E4991" w14:paraId="1CE8AC14" w14:textId="77777777" w:rsidTr="002D6A1D">
        <w:trPr>
          <w:trHeight w:val="332"/>
        </w:trPr>
        <w:tc>
          <w:tcPr>
            <w:tcW w:w="2101" w:type="dxa"/>
          </w:tcPr>
          <w:p w14:paraId="68A930F2" w14:textId="42318106" w:rsidR="002D6A1D" w:rsidRPr="00F17B9F" w:rsidRDefault="002D6A1D" w:rsidP="00913460">
            <w:pPr>
              <w:pStyle w:val="Tabletext"/>
            </w:pPr>
            <w:r w:rsidRPr="00C6654A">
              <w:t>10/11/2018 &amp; 2/2019</w:t>
            </w:r>
          </w:p>
        </w:tc>
        <w:tc>
          <w:tcPr>
            <w:tcW w:w="2250" w:type="dxa"/>
          </w:tcPr>
          <w:p w14:paraId="3DC7A0DC" w14:textId="5C210FF2" w:rsidR="002D6A1D" w:rsidRDefault="002D6A1D" w:rsidP="00913460">
            <w:pPr>
              <w:pStyle w:val="Tabletext"/>
            </w:pPr>
            <w:r>
              <w:t>Camden Fisher</w:t>
            </w:r>
          </w:p>
        </w:tc>
        <w:tc>
          <w:tcPr>
            <w:tcW w:w="2183" w:type="dxa"/>
          </w:tcPr>
          <w:p w14:paraId="2E72F5CF" w14:textId="7692AB41" w:rsidR="002D6A1D" w:rsidRDefault="002D6A1D" w:rsidP="00913460">
            <w:pPr>
              <w:pStyle w:val="Tabletext"/>
            </w:pPr>
            <w:r>
              <w:t>Yale University</w:t>
            </w:r>
          </w:p>
        </w:tc>
        <w:tc>
          <w:tcPr>
            <w:tcW w:w="2676" w:type="dxa"/>
          </w:tcPr>
          <w:p w14:paraId="0B4CD088" w14:textId="3D7A3555" w:rsidR="002D6A1D" w:rsidRPr="00F17B9F" w:rsidRDefault="002D6A1D" w:rsidP="00913460">
            <w:pPr>
              <w:pStyle w:val="Tabletext"/>
            </w:pPr>
            <w:r w:rsidRPr="00CD1BAA">
              <w:t>Initial Draft Review</w:t>
            </w:r>
          </w:p>
        </w:tc>
      </w:tr>
      <w:tr w:rsidR="00254B4E" w:rsidRPr="007E4991" w14:paraId="61C1C29F" w14:textId="77777777" w:rsidTr="002D6A1D">
        <w:trPr>
          <w:trHeight w:val="332"/>
        </w:trPr>
        <w:tc>
          <w:tcPr>
            <w:tcW w:w="2101" w:type="dxa"/>
          </w:tcPr>
          <w:p w14:paraId="66CEC686" w14:textId="7210DBC8" w:rsidR="00254B4E" w:rsidRPr="00C6654A" w:rsidRDefault="00254B4E" w:rsidP="00913460">
            <w:pPr>
              <w:pStyle w:val="Tabletext"/>
            </w:pPr>
            <w:r>
              <w:t>03/21/2019</w:t>
            </w:r>
          </w:p>
        </w:tc>
        <w:tc>
          <w:tcPr>
            <w:tcW w:w="2250" w:type="dxa"/>
          </w:tcPr>
          <w:p w14:paraId="25A2F446" w14:textId="6CAF8280" w:rsidR="00254B4E" w:rsidRDefault="00254B4E" w:rsidP="00913460">
            <w:pPr>
              <w:pStyle w:val="Tabletext"/>
            </w:pPr>
            <w:r>
              <w:t>All Individuals listed in “Distribution of Final Document Below”</w:t>
            </w:r>
          </w:p>
        </w:tc>
        <w:tc>
          <w:tcPr>
            <w:tcW w:w="2183" w:type="dxa"/>
          </w:tcPr>
          <w:p w14:paraId="7781E2FD" w14:textId="0352B40F" w:rsidR="00254B4E" w:rsidRDefault="00254B4E" w:rsidP="00913460">
            <w:pPr>
              <w:pStyle w:val="Tabletext"/>
            </w:pPr>
            <w:r>
              <w:t>Yale University</w:t>
            </w:r>
          </w:p>
        </w:tc>
        <w:tc>
          <w:tcPr>
            <w:tcW w:w="2676" w:type="dxa"/>
          </w:tcPr>
          <w:p w14:paraId="4CEE01A4" w14:textId="5AD440D1" w:rsidR="00254B4E" w:rsidRPr="00CD1BAA" w:rsidRDefault="00254B4E" w:rsidP="00913460">
            <w:pPr>
              <w:pStyle w:val="Tabletext"/>
            </w:pPr>
            <w:r>
              <w:t>Working copy review</w:t>
            </w:r>
          </w:p>
        </w:tc>
      </w:tr>
      <w:tr w:rsidR="00254B4E" w:rsidRPr="007E4991" w14:paraId="3E7BA17B" w14:textId="77777777" w:rsidTr="002D6A1D">
        <w:trPr>
          <w:trHeight w:val="332"/>
        </w:trPr>
        <w:tc>
          <w:tcPr>
            <w:tcW w:w="2101" w:type="dxa"/>
          </w:tcPr>
          <w:p w14:paraId="0499BFCC" w14:textId="1346A37C" w:rsidR="00254B4E" w:rsidRPr="00C6654A" w:rsidRDefault="00254B4E" w:rsidP="00913460">
            <w:pPr>
              <w:pStyle w:val="Tabletext"/>
            </w:pPr>
            <w:r>
              <w:t>4/11/201</w:t>
            </w:r>
            <w:r w:rsidR="0066474D">
              <w:t>9</w:t>
            </w:r>
          </w:p>
        </w:tc>
        <w:tc>
          <w:tcPr>
            <w:tcW w:w="2250" w:type="dxa"/>
          </w:tcPr>
          <w:p w14:paraId="2A8BCDFA" w14:textId="77777777" w:rsidR="00254B4E" w:rsidRDefault="00254B4E" w:rsidP="00913460">
            <w:pPr>
              <w:pStyle w:val="Tabletext"/>
            </w:pPr>
            <w:r>
              <w:t xml:space="preserve">Massimo </w:t>
            </w:r>
            <w:proofErr w:type="spellStart"/>
            <w:r>
              <w:t>Pezzini</w:t>
            </w:r>
            <w:proofErr w:type="spellEnd"/>
            <w:r>
              <w:t xml:space="preserve"> </w:t>
            </w:r>
          </w:p>
          <w:p w14:paraId="195FACA2" w14:textId="77777777" w:rsidR="00254B4E" w:rsidRDefault="00254B4E" w:rsidP="00913460">
            <w:pPr>
              <w:pStyle w:val="Tabletext"/>
            </w:pPr>
          </w:p>
        </w:tc>
        <w:tc>
          <w:tcPr>
            <w:tcW w:w="2183" w:type="dxa"/>
          </w:tcPr>
          <w:p w14:paraId="066E8D2F" w14:textId="0E0DB333" w:rsidR="00254B4E" w:rsidRDefault="00254B4E" w:rsidP="00913460">
            <w:pPr>
              <w:pStyle w:val="Tabletext"/>
            </w:pPr>
            <w:r>
              <w:t>Gartner Research Engagement Services</w:t>
            </w:r>
          </w:p>
        </w:tc>
        <w:tc>
          <w:tcPr>
            <w:tcW w:w="2676" w:type="dxa"/>
          </w:tcPr>
          <w:p w14:paraId="5A2AFEBE" w14:textId="0076831A" w:rsidR="00254B4E" w:rsidRPr="00CD1BAA" w:rsidRDefault="00254B4E" w:rsidP="00913460">
            <w:pPr>
              <w:pStyle w:val="Tabletext"/>
            </w:pPr>
            <w:r>
              <w:t>Working copy review</w:t>
            </w:r>
          </w:p>
        </w:tc>
      </w:tr>
      <w:tr w:rsidR="00F26EB9" w:rsidRPr="007E4991" w14:paraId="38031F20" w14:textId="77777777" w:rsidTr="002D6A1D">
        <w:trPr>
          <w:trHeight w:val="332"/>
        </w:trPr>
        <w:tc>
          <w:tcPr>
            <w:tcW w:w="2101" w:type="dxa"/>
          </w:tcPr>
          <w:p w14:paraId="5BDCF722" w14:textId="4A9ADA43" w:rsidR="00F26EB9" w:rsidRPr="009D2630" w:rsidRDefault="00FA42FB" w:rsidP="00913460">
            <w:pPr>
              <w:pStyle w:val="Tabletext"/>
            </w:pPr>
            <w:r>
              <w:t>May 2019</w:t>
            </w:r>
          </w:p>
        </w:tc>
        <w:tc>
          <w:tcPr>
            <w:tcW w:w="2250" w:type="dxa"/>
          </w:tcPr>
          <w:p w14:paraId="4701BC8D" w14:textId="57FEB953" w:rsidR="00F26EB9" w:rsidRDefault="00F26EB9" w:rsidP="00913460">
            <w:pPr>
              <w:pStyle w:val="Tabletext"/>
            </w:pPr>
            <w:r>
              <w:t>TAC Ratification</w:t>
            </w:r>
          </w:p>
        </w:tc>
        <w:tc>
          <w:tcPr>
            <w:tcW w:w="2183" w:type="dxa"/>
          </w:tcPr>
          <w:p w14:paraId="28AB47F6" w14:textId="411A3DED" w:rsidR="00F26EB9" w:rsidRDefault="00F26EB9" w:rsidP="00913460">
            <w:pPr>
              <w:pStyle w:val="Tabletext"/>
            </w:pPr>
            <w:r>
              <w:t>Yale University</w:t>
            </w:r>
          </w:p>
        </w:tc>
        <w:tc>
          <w:tcPr>
            <w:tcW w:w="2676" w:type="dxa"/>
          </w:tcPr>
          <w:p w14:paraId="4DF480EF" w14:textId="3A932479" w:rsidR="00F26EB9" w:rsidRPr="00CD1BAA" w:rsidRDefault="00F26EB9" w:rsidP="00913460">
            <w:pPr>
              <w:pStyle w:val="Tabletext"/>
            </w:pPr>
            <w:r>
              <w:t>Final Document</w:t>
            </w:r>
          </w:p>
        </w:tc>
      </w:tr>
    </w:tbl>
    <w:p w14:paraId="654990A2" w14:textId="77777777" w:rsidR="00FA42FB" w:rsidRDefault="00FA42FB" w:rsidP="00296C53">
      <w:pPr>
        <w:pStyle w:val="DocumentInformation"/>
      </w:pPr>
    </w:p>
    <w:p w14:paraId="2A6354EF" w14:textId="33BFEF3C" w:rsidR="00B63688" w:rsidRPr="00886087" w:rsidRDefault="00B63688" w:rsidP="00296C53">
      <w:pPr>
        <w:pStyle w:val="DocumentInformation"/>
      </w:pPr>
      <w:r w:rsidRPr="00886087">
        <w:t>Distribution of Final Document</w:t>
      </w:r>
    </w:p>
    <w:p w14:paraId="1CD49042" w14:textId="5CE77097" w:rsidR="00F26EB9" w:rsidRDefault="00B63688" w:rsidP="00296C53">
      <w:pPr>
        <w:pStyle w:val="Bodycopy"/>
      </w:pPr>
      <w:r w:rsidRPr="007E4991">
        <w:t xml:space="preserve">The following people </w:t>
      </w:r>
      <w:r w:rsidR="00F26EB9">
        <w:t>have been identified as resources who are involved or play a role in this space.   They will have the ability to review and provide changes and / or modifications to these standards and shared practices before being one of the many recipients of the final version of this document.</w:t>
      </w:r>
    </w:p>
    <w:p w14:paraId="2A6354F0" w14:textId="35D74405" w:rsidR="00B63688" w:rsidRDefault="00B63688" w:rsidP="00296C53">
      <w:pPr>
        <w:pStyle w:val="Bodycopy"/>
      </w:pPr>
    </w:p>
    <w:tbl>
      <w:tblPr>
        <w:tblW w:w="9182" w:type="dxa"/>
        <w:tblInd w:w="144" w:type="dxa"/>
        <w:tblBorders>
          <w:top w:val="single" w:sz="4" w:space="0" w:color="002776"/>
          <w:left w:val="single" w:sz="4" w:space="0" w:color="002776"/>
          <w:bottom w:val="single" w:sz="4" w:space="0" w:color="002776"/>
          <w:right w:val="single" w:sz="4" w:space="0" w:color="002776"/>
          <w:insideH w:val="single" w:sz="4" w:space="0" w:color="002776"/>
          <w:insideV w:val="single" w:sz="4" w:space="0" w:color="002776"/>
        </w:tblBorders>
        <w:tblLayout w:type="fixed"/>
        <w:tblLook w:val="0000" w:firstRow="0" w:lastRow="0" w:firstColumn="0" w:lastColumn="0" w:noHBand="0" w:noVBand="0"/>
      </w:tblPr>
      <w:tblGrid>
        <w:gridCol w:w="2632"/>
        <w:gridCol w:w="6550"/>
      </w:tblGrid>
      <w:tr w:rsidR="00B63688" w:rsidRPr="007E4991" w14:paraId="2A6354F3" w14:textId="77777777" w:rsidTr="009B575D">
        <w:trPr>
          <w:cantSplit/>
          <w:trHeight w:val="367"/>
          <w:tblHeader/>
        </w:trPr>
        <w:tc>
          <w:tcPr>
            <w:tcW w:w="2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776"/>
            <w:vAlign w:val="center"/>
          </w:tcPr>
          <w:p w14:paraId="2A6354F1" w14:textId="77777777" w:rsidR="00B63688" w:rsidRPr="00033139" w:rsidRDefault="00B63688" w:rsidP="00296C53">
            <w:pPr>
              <w:pStyle w:val="Tablehead1"/>
              <w:jc w:val="left"/>
            </w:pPr>
            <w:r w:rsidRPr="00033139">
              <w:t>Name</w:t>
            </w:r>
          </w:p>
        </w:tc>
        <w:tc>
          <w:tcPr>
            <w:tcW w:w="6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776"/>
            <w:vAlign w:val="center"/>
          </w:tcPr>
          <w:p w14:paraId="2A6354F2" w14:textId="77777777" w:rsidR="00B63688" w:rsidRPr="00033139" w:rsidRDefault="00B63688" w:rsidP="00296C53">
            <w:pPr>
              <w:pStyle w:val="Tablehead1"/>
              <w:jc w:val="left"/>
            </w:pPr>
            <w:r w:rsidRPr="00033139">
              <w:t>Organization/Title</w:t>
            </w:r>
          </w:p>
        </w:tc>
      </w:tr>
      <w:tr w:rsidR="00B63688" w:rsidRPr="007E4991" w14:paraId="2A6354F6" w14:textId="77777777" w:rsidTr="009B575D">
        <w:tc>
          <w:tcPr>
            <w:tcW w:w="2632" w:type="dxa"/>
            <w:tcBorders>
              <w:top w:val="single" w:sz="4" w:space="0" w:color="FFFFFF" w:themeColor="background1"/>
            </w:tcBorders>
          </w:tcPr>
          <w:p w14:paraId="2A6354F4" w14:textId="523369D3" w:rsidR="00B63688" w:rsidRPr="00F17B9F" w:rsidRDefault="00B743E8" w:rsidP="00913460">
            <w:pPr>
              <w:pStyle w:val="Tabletext"/>
            </w:pPr>
            <w:r>
              <w:t>Oren Kanner</w:t>
            </w:r>
          </w:p>
        </w:tc>
        <w:tc>
          <w:tcPr>
            <w:tcW w:w="6550" w:type="dxa"/>
            <w:tcBorders>
              <w:top w:val="single" w:sz="4" w:space="0" w:color="FFFFFF" w:themeColor="background1"/>
            </w:tcBorders>
          </w:tcPr>
          <w:p w14:paraId="2A6354F5" w14:textId="58BA62C3" w:rsidR="00B63688" w:rsidRPr="00F17B9F" w:rsidRDefault="00B743E8" w:rsidP="00913460">
            <w:pPr>
              <w:pStyle w:val="Tabletext"/>
            </w:pPr>
            <w:r>
              <w:t>CCT</w:t>
            </w:r>
            <w:r w:rsidR="002C43CE">
              <w:t xml:space="preserve"> – UX &amp; Digital Strategy</w:t>
            </w:r>
          </w:p>
        </w:tc>
      </w:tr>
      <w:tr w:rsidR="00B63688" w:rsidRPr="007E4991" w14:paraId="2A6354F9" w14:textId="77777777" w:rsidTr="009B575D">
        <w:tc>
          <w:tcPr>
            <w:tcW w:w="2632" w:type="dxa"/>
            <w:shd w:val="clear" w:color="auto" w:fill="FFFFFF"/>
          </w:tcPr>
          <w:p w14:paraId="2A6354F7" w14:textId="36DB700B" w:rsidR="00B63688" w:rsidRPr="00F17B9F" w:rsidRDefault="00B743E8" w:rsidP="00913460">
            <w:pPr>
              <w:pStyle w:val="Tabletext"/>
            </w:pPr>
            <w:r>
              <w:t>Tom Undercuffler</w:t>
            </w:r>
          </w:p>
        </w:tc>
        <w:tc>
          <w:tcPr>
            <w:tcW w:w="6550" w:type="dxa"/>
            <w:shd w:val="clear" w:color="auto" w:fill="FFFFFF"/>
          </w:tcPr>
          <w:p w14:paraId="2A6354F8" w14:textId="0A2C0913" w:rsidR="00B63688" w:rsidRPr="00F17B9F" w:rsidRDefault="00B743E8" w:rsidP="00913460">
            <w:pPr>
              <w:pStyle w:val="Tabletext"/>
            </w:pPr>
            <w:r>
              <w:t>BSG - RE</w:t>
            </w:r>
          </w:p>
        </w:tc>
      </w:tr>
      <w:tr w:rsidR="00B63688" w:rsidRPr="007E4991" w14:paraId="2A6354FC" w14:textId="77777777" w:rsidTr="009B575D">
        <w:tc>
          <w:tcPr>
            <w:tcW w:w="2632" w:type="dxa"/>
          </w:tcPr>
          <w:p w14:paraId="2A6354FA" w14:textId="61A617B3" w:rsidR="00B63688" w:rsidRPr="00F17B9F" w:rsidRDefault="00B743E8" w:rsidP="00913460">
            <w:pPr>
              <w:pStyle w:val="Tabletext"/>
            </w:pPr>
            <w:r>
              <w:t>V</w:t>
            </w:r>
            <w:r w:rsidRPr="00B743E8">
              <w:t>idhya</w:t>
            </w:r>
            <w:r>
              <w:t xml:space="preserve"> Na</w:t>
            </w:r>
            <w:r w:rsidRPr="00B743E8">
              <w:t>rayanan</w:t>
            </w:r>
          </w:p>
        </w:tc>
        <w:tc>
          <w:tcPr>
            <w:tcW w:w="6550" w:type="dxa"/>
          </w:tcPr>
          <w:p w14:paraId="2A6354FB" w14:textId="6B84D32B" w:rsidR="00B63688" w:rsidRPr="00F17B9F" w:rsidRDefault="00B743E8" w:rsidP="00913460">
            <w:pPr>
              <w:pStyle w:val="Tabletext"/>
            </w:pPr>
            <w:r>
              <w:t>BSG - YAA</w:t>
            </w:r>
          </w:p>
        </w:tc>
      </w:tr>
      <w:tr w:rsidR="00B63688" w:rsidRPr="007E4991" w14:paraId="2A6354FF" w14:textId="77777777" w:rsidTr="009B575D">
        <w:tc>
          <w:tcPr>
            <w:tcW w:w="2632" w:type="dxa"/>
            <w:shd w:val="clear" w:color="auto" w:fill="FFFFFF"/>
          </w:tcPr>
          <w:p w14:paraId="2A6354FD" w14:textId="02E367FA" w:rsidR="00B63688" w:rsidRPr="00F17B9F" w:rsidRDefault="00B743E8" w:rsidP="00913460">
            <w:pPr>
              <w:pStyle w:val="Tabletext"/>
            </w:pPr>
            <w:r>
              <w:t>Marissa Kitz</w:t>
            </w:r>
          </w:p>
        </w:tc>
        <w:tc>
          <w:tcPr>
            <w:tcW w:w="6550" w:type="dxa"/>
            <w:shd w:val="clear" w:color="auto" w:fill="FFFFFF"/>
          </w:tcPr>
          <w:p w14:paraId="2A6354FE" w14:textId="5410A113" w:rsidR="00B63688" w:rsidRPr="00F17B9F" w:rsidRDefault="00B743E8" w:rsidP="00913460">
            <w:pPr>
              <w:pStyle w:val="Tabletext"/>
            </w:pPr>
            <w:r>
              <w:t>BSG – Data Services</w:t>
            </w:r>
          </w:p>
        </w:tc>
      </w:tr>
      <w:tr w:rsidR="00B743E8" w:rsidRPr="007E4991" w14:paraId="07E18638" w14:textId="77777777" w:rsidTr="009B575D">
        <w:tc>
          <w:tcPr>
            <w:tcW w:w="2632" w:type="dxa"/>
            <w:shd w:val="clear" w:color="auto" w:fill="FFFFFF"/>
          </w:tcPr>
          <w:p w14:paraId="0EEF4CB7" w14:textId="234202E3" w:rsidR="00B743E8" w:rsidRDefault="00B743E8" w:rsidP="00913460">
            <w:pPr>
              <w:pStyle w:val="Tabletext"/>
            </w:pPr>
            <w:r>
              <w:t>Kazi Ahmed</w:t>
            </w:r>
          </w:p>
        </w:tc>
        <w:tc>
          <w:tcPr>
            <w:tcW w:w="6550" w:type="dxa"/>
            <w:shd w:val="clear" w:color="auto" w:fill="FFFFFF"/>
          </w:tcPr>
          <w:p w14:paraId="0D5EC613" w14:textId="01527A50" w:rsidR="00B743E8" w:rsidRDefault="00B743E8" w:rsidP="00913460">
            <w:pPr>
              <w:pStyle w:val="Tabletext"/>
            </w:pPr>
            <w:r>
              <w:t>BSG – Data Services</w:t>
            </w:r>
          </w:p>
        </w:tc>
      </w:tr>
      <w:tr w:rsidR="00FA42FB" w:rsidRPr="007E4991" w14:paraId="770BF15E" w14:textId="77777777" w:rsidTr="009B575D">
        <w:tc>
          <w:tcPr>
            <w:tcW w:w="2632" w:type="dxa"/>
            <w:shd w:val="clear" w:color="auto" w:fill="FFFFFF"/>
          </w:tcPr>
          <w:p w14:paraId="2DD5326D" w14:textId="6FF991B1" w:rsidR="00FA42FB" w:rsidRDefault="00FA42FB" w:rsidP="00913460">
            <w:pPr>
              <w:pStyle w:val="Tabletext"/>
            </w:pPr>
            <w:r>
              <w:t>Paul Gruhn</w:t>
            </w:r>
          </w:p>
        </w:tc>
        <w:tc>
          <w:tcPr>
            <w:tcW w:w="6550" w:type="dxa"/>
            <w:shd w:val="clear" w:color="auto" w:fill="FFFFFF"/>
          </w:tcPr>
          <w:p w14:paraId="66FC45BA" w14:textId="5040DFE8" w:rsidR="00FA42FB" w:rsidRDefault="00FA42FB" w:rsidP="00913460">
            <w:pPr>
              <w:pStyle w:val="Tabletext"/>
            </w:pPr>
            <w:r>
              <w:t>BSG – Data Services</w:t>
            </w:r>
          </w:p>
        </w:tc>
      </w:tr>
      <w:tr w:rsidR="002C43CE" w:rsidRPr="007E4991" w14:paraId="5D77E7DD" w14:textId="77777777" w:rsidTr="009B575D">
        <w:tc>
          <w:tcPr>
            <w:tcW w:w="2632" w:type="dxa"/>
            <w:shd w:val="clear" w:color="auto" w:fill="FFFFFF"/>
          </w:tcPr>
          <w:p w14:paraId="4F3A637F" w14:textId="29A0A129" w:rsidR="002C43CE" w:rsidRDefault="002C43CE" w:rsidP="00913460">
            <w:pPr>
              <w:pStyle w:val="Tabletext"/>
            </w:pPr>
            <w:r>
              <w:t xml:space="preserve">Christine Viele </w:t>
            </w:r>
          </w:p>
        </w:tc>
        <w:tc>
          <w:tcPr>
            <w:tcW w:w="6550" w:type="dxa"/>
            <w:shd w:val="clear" w:color="auto" w:fill="FFFFFF"/>
          </w:tcPr>
          <w:p w14:paraId="0E07D4B5" w14:textId="5FFDB4EA" w:rsidR="002C43CE" w:rsidRDefault="002C43CE" w:rsidP="00913460">
            <w:pPr>
              <w:pStyle w:val="Tabletext"/>
            </w:pPr>
            <w:r>
              <w:t>BSG – Data Services</w:t>
            </w:r>
          </w:p>
        </w:tc>
      </w:tr>
      <w:tr w:rsidR="00B743E8" w:rsidRPr="007E4991" w14:paraId="6C07246B" w14:textId="77777777" w:rsidTr="009B575D">
        <w:tc>
          <w:tcPr>
            <w:tcW w:w="2632" w:type="dxa"/>
            <w:shd w:val="clear" w:color="auto" w:fill="FFFFFF"/>
          </w:tcPr>
          <w:p w14:paraId="2DC8FD59" w14:textId="5BBC8916" w:rsidR="00B743E8" w:rsidRDefault="00B743E8" w:rsidP="00913460">
            <w:pPr>
              <w:pStyle w:val="Tabletext"/>
            </w:pPr>
            <w:r w:rsidRPr="00B743E8">
              <w:t>Vijayshree Erodula</w:t>
            </w:r>
          </w:p>
        </w:tc>
        <w:tc>
          <w:tcPr>
            <w:tcW w:w="6550" w:type="dxa"/>
            <w:shd w:val="clear" w:color="auto" w:fill="FFFFFF"/>
          </w:tcPr>
          <w:p w14:paraId="12AC034C" w14:textId="10F5F302" w:rsidR="00B743E8" w:rsidRDefault="00B743E8" w:rsidP="00913460">
            <w:pPr>
              <w:pStyle w:val="Tabletext"/>
            </w:pPr>
            <w:r>
              <w:t>CCT</w:t>
            </w:r>
            <w:r w:rsidR="002C43CE">
              <w:t>– Academic Administration</w:t>
            </w:r>
          </w:p>
        </w:tc>
      </w:tr>
      <w:tr w:rsidR="002C43CE" w:rsidRPr="007E4991" w14:paraId="2C0571AA" w14:textId="77777777" w:rsidTr="009B575D">
        <w:tc>
          <w:tcPr>
            <w:tcW w:w="2632" w:type="dxa"/>
            <w:shd w:val="clear" w:color="auto" w:fill="FFFFFF"/>
          </w:tcPr>
          <w:p w14:paraId="7BA8BEF0" w14:textId="016BB766" w:rsidR="002C43CE" w:rsidRPr="00B743E8" w:rsidRDefault="002C43CE" w:rsidP="00913460">
            <w:pPr>
              <w:pStyle w:val="Tabletext"/>
            </w:pPr>
            <w:r>
              <w:t>Tim Hinckley</w:t>
            </w:r>
          </w:p>
        </w:tc>
        <w:tc>
          <w:tcPr>
            <w:tcW w:w="6550" w:type="dxa"/>
            <w:shd w:val="clear" w:color="auto" w:fill="FFFFFF"/>
          </w:tcPr>
          <w:p w14:paraId="13B1EE08" w14:textId="45738CAF" w:rsidR="002C43CE" w:rsidRDefault="002C43CE" w:rsidP="00913460">
            <w:pPr>
              <w:pStyle w:val="Tabletext"/>
            </w:pPr>
            <w:r>
              <w:t>CCT – Academic Administration</w:t>
            </w:r>
          </w:p>
        </w:tc>
      </w:tr>
      <w:tr w:rsidR="00237669" w:rsidRPr="007E4991" w14:paraId="5828122A" w14:textId="77777777" w:rsidTr="009B575D">
        <w:tc>
          <w:tcPr>
            <w:tcW w:w="2632" w:type="dxa"/>
            <w:shd w:val="clear" w:color="auto" w:fill="FFFFFF"/>
          </w:tcPr>
          <w:p w14:paraId="354F86F3" w14:textId="3D22A679" w:rsidR="00237669" w:rsidRDefault="00FC50B5" w:rsidP="00913460">
            <w:pPr>
              <w:pStyle w:val="Tabletext"/>
            </w:pPr>
            <w:r>
              <w:t>Franz Hartl</w:t>
            </w:r>
          </w:p>
        </w:tc>
        <w:tc>
          <w:tcPr>
            <w:tcW w:w="6550" w:type="dxa"/>
            <w:shd w:val="clear" w:color="auto" w:fill="FFFFFF"/>
          </w:tcPr>
          <w:p w14:paraId="46F8F6FD" w14:textId="4BB1C20B" w:rsidR="00237669" w:rsidRDefault="00FC50B5" w:rsidP="00913460">
            <w:pPr>
              <w:pStyle w:val="Tabletext"/>
            </w:pPr>
            <w:r>
              <w:t>CCT – Web Technologies</w:t>
            </w:r>
          </w:p>
        </w:tc>
      </w:tr>
      <w:tr w:rsidR="000615F0" w:rsidRPr="007E4991" w14:paraId="43D3F86D" w14:textId="77777777" w:rsidTr="009B575D">
        <w:tc>
          <w:tcPr>
            <w:tcW w:w="2632" w:type="dxa"/>
            <w:shd w:val="clear" w:color="auto" w:fill="FFFFFF"/>
          </w:tcPr>
          <w:p w14:paraId="5DEAA230" w14:textId="6C1DB795" w:rsidR="000615F0" w:rsidRDefault="000615F0" w:rsidP="00913460">
            <w:pPr>
              <w:pStyle w:val="Tabletext"/>
            </w:pPr>
            <w:r>
              <w:t>Suresh Pandian</w:t>
            </w:r>
          </w:p>
        </w:tc>
        <w:tc>
          <w:tcPr>
            <w:tcW w:w="6550" w:type="dxa"/>
            <w:shd w:val="clear" w:color="auto" w:fill="FFFFFF"/>
          </w:tcPr>
          <w:p w14:paraId="0D5CFFF4" w14:textId="6C98D227" w:rsidR="000615F0" w:rsidRDefault="000615F0" w:rsidP="00913460">
            <w:pPr>
              <w:pStyle w:val="Tabletext"/>
            </w:pPr>
            <w:r>
              <w:t>Platform and System Administration</w:t>
            </w:r>
          </w:p>
        </w:tc>
      </w:tr>
      <w:tr w:rsidR="000615F0" w:rsidRPr="007E4991" w14:paraId="4EED532A" w14:textId="77777777" w:rsidTr="009B575D">
        <w:tc>
          <w:tcPr>
            <w:tcW w:w="2632" w:type="dxa"/>
            <w:shd w:val="clear" w:color="auto" w:fill="FFFFFF"/>
          </w:tcPr>
          <w:p w14:paraId="15768E07" w14:textId="06D759E5" w:rsidR="000615F0" w:rsidRDefault="000615F0" w:rsidP="00913460">
            <w:pPr>
              <w:pStyle w:val="Tabletext"/>
            </w:pPr>
            <w:r>
              <w:t>Vincent LaBonia</w:t>
            </w:r>
          </w:p>
        </w:tc>
        <w:tc>
          <w:tcPr>
            <w:tcW w:w="6550" w:type="dxa"/>
            <w:shd w:val="clear" w:color="auto" w:fill="FFFFFF"/>
          </w:tcPr>
          <w:p w14:paraId="0033666F" w14:textId="7332D3A8" w:rsidR="000615F0" w:rsidRDefault="000615F0" w:rsidP="00913460">
            <w:pPr>
              <w:pStyle w:val="Tabletext"/>
            </w:pPr>
            <w:r>
              <w:t>Platform Services</w:t>
            </w:r>
          </w:p>
        </w:tc>
      </w:tr>
    </w:tbl>
    <w:p w14:paraId="2A635501" w14:textId="77777777" w:rsidR="00B63688" w:rsidRPr="00E7568F" w:rsidRDefault="00B63688" w:rsidP="00B63688">
      <w:pPr>
        <w:rPr>
          <w:rFonts w:cs="Arial"/>
        </w:rPr>
        <w:sectPr w:rsidR="00B63688" w:rsidRPr="00E7568F" w:rsidSect="00BD741E">
          <w:headerReference w:type="default" r:id="rId11"/>
          <w:footerReference w:type="default" r:id="rId12"/>
          <w:headerReference w:type="first" r:id="rId13"/>
          <w:pgSz w:w="12240" w:h="15840" w:code="1"/>
          <w:pgMar w:top="1440" w:right="1440" w:bottom="634" w:left="1440" w:header="720" w:footer="720" w:gutter="0"/>
          <w:pgNumType w:start="1"/>
          <w:cols w:space="720"/>
          <w:titlePg/>
          <w:docGrid w:linePitch="272"/>
        </w:sectPr>
      </w:pPr>
    </w:p>
    <w:p w14:paraId="6F36FEDE" w14:textId="77777777" w:rsidR="00505C1A" w:rsidRPr="000E1F25" w:rsidRDefault="00505C1A" w:rsidP="00505C1A">
      <w:pPr>
        <w:pStyle w:val="TOC"/>
      </w:pPr>
      <w:bookmarkStart w:id="5" w:name="_Toc226456967"/>
      <w:bookmarkStart w:id="6" w:name="_Ref226997660"/>
      <w:bookmarkEnd w:id="4"/>
      <w:bookmarkEnd w:id="3"/>
      <w:bookmarkEnd w:id="2"/>
      <w:r w:rsidRPr="000E1F25">
        <w:lastRenderedPageBreak/>
        <w:t>Table of Contents</w:t>
      </w:r>
      <w:bookmarkEnd w:id="5"/>
      <w:bookmarkEnd w:id="6"/>
    </w:p>
    <w:p w14:paraId="1BFC7002" w14:textId="1429532B" w:rsidR="00FA42FB" w:rsidRDefault="00505C1A">
      <w:pPr>
        <w:pStyle w:val="TOC1"/>
        <w:rPr>
          <w:rFonts w:asciiTheme="minorHAnsi" w:eastAsiaTheme="minorEastAsia" w:hAnsiTheme="minorHAnsi" w:cstheme="minorBidi"/>
          <w:b w:val="0"/>
          <w:noProof/>
          <w:sz w:val="22"/>
          <w:szCs w:val="22"/>
        </w:rPr>
      </w:pPr>
      <w:r w:rsidRPr="00D758B8">
        <w:rPr>
          <w:noProof/>
          <w:color w:val="333333"/>
        </w:rPr>
        <w:fldChar w:fldCharType="begin"/>
      </w:r>
      <w:r w:rsidRPr="00D758B8">
        <w:rPr>
          <w:color w:val="333333"/>
        </w:rPr>
        <w:instrText xml:space="preserve"> TOC \o "1-4" \h \z \u </w:instrText>
      </w:r>
      <w:r w:rsidRPr="00D758B8">
        <w:rPr>
          <w:noProof/>
          <w:color w:val="333333"/>
        </w:rPr>
        <w:fldChar w:fldCharType="separate"/>
      </w:r>
      <w:hyperlink w:anchor="_Toc5701062" w:history="1">
        <w:r w:rsidR="00FA42FB" w:rsidRPr="00884BD2">
          <w:rPr>
            <w:rStyle w:val="Hyperlink"/>
            <w:noProof/>
          </w:rPr>
          <w:t>1</w:t>
        </w:r>
        <w:r w:rsidR="00FA42FB">
          <w:rPr>
            <w:rFonts w:asciiTheme="minorHAnsi" w:eastAsiaTheme="minorEastAsia" w:hAnsiTheme="minorHAnsi" w:cstheme="minorBidi"/>
            <w:b w:val="0"/>
            <w:noProof/>
            <w:sz w:val="22"/>
            <w:szCs w:val="22"/>
          </w:rPr>
          <w:tab/>
        </w:r>
        <w:r w:rsidR="00FA42FB" w:rsidRPr="00884BD2">
          <w:rPr>
            <w:rStyle w:val="Hyperlink"/>
            <w:noProof/>
          </w:rPr>
          <w:t>Introduction and Enterprise Integration and Data Service Standards Overview</w:t>
        </w:r>
        <w:r w:rsidR="00FA42FB">
          <w:rPr>
            <w:noProof/>
            <w:webHidden/>
          </w:rPr>
          <w:tab/>
        </w:r>
        <w:r w:rsidR="00FA42FB">
          <w:rPr>
            <w:noProof/>
            <w:webHidden/>
          </w:rPr>
          <w:fldChar w:fldCharType="begin"/>
        </w:r>
        <w:r w:rsidR="00FA42FB">
          <w:rPr>
            <w:noProof/>
            <w:webHidden/>
          </w:rPr>
          <w:instrText xml:space="preserve"> PAGEREF _Toc5701062 \h </w:instrText>
        </w:r>
        <w:r w:rsidR="00FA42FB">
          <w:rPr>
            <w:noProof/>
            <w:webHidden/>
          </w:rPr>
        </w:r>
        <w:r w:rsidR="00FA42FB">
          <w:rPr>
            <w:noProof/>
            <w:webHidden/>
          </w:rPr>
          <w:fldChar w:fldCharType="separate"/>
        </w:r>
        <w:r w:rsidR="000615F0">
          <w:rPr>
            <w:noProof/>
            <w:webHidden/>
          </w:rPr>
          <w:t>5</w:t>
        </w:r>
        <w:r w:rsidR="00FA42FB">
          <w:rPr>
            <w:noProof/>
            <w:webHidden/>
          </w:rPr>
          <w:fldChar w:fldCharType="end"/>
        </w:r>
      </w:hyperlink>
    </w:p>
    <w:p w14:paraId="3E61B18D" w14:textId="50E75DE6" w:rsidR="00FA42FB" w:rsidRDefault="002C02A0">
      <w:pPr>
        <w:pStyle w:val="TOC2"/>
        <w:rPr>
          <w:rFonts w:asciiTheme="minorHAnsi" w:eastAsiaTheme="minorEastAsia" w:hAnsiTheme="minorHAnsi" w:cstheme="minorBidi"/>
          <w:sz w:val="22"/>
          <w:szCs w:val="22"/>
        </w:rPr>
      </w:pPr>
      <w:hyperlink w:anchor="_Toc5701063" w:history="1">
        <w:r w:rsidR="00FA42FB" w:rsidRPr="00884BD2">
          <w:rPr>
            <w:rStyle w:val="Hyperlink"/>
          </w:rPr>
          <w:t>1.1</w:t>
        </w:r>
        <w:r w:rsidR="00FA42FB">
          <w:rPr>
            <w:rFonts w:asciiTheme="minorHAnsi" w:eastAsiaTheme="minorEastAsia" w:hAnsiTheme="minorHAnsi" w:cstheme="minorBidi"/>
            <w:sz w:val="22"/>
            <w:szCs w:val="22"/>
          </w:rPr>
          <w:tab/>
        </w:r>
        <w:r w:rsidR="00FA42FB" w:rsidRPr="00884BD2">
          <w:rPr>
            <w:rStyle w:val="Hyperlink"/>
          </w:rPr>
          <w:t>Governance &amp; Compliance</w:t>
        </w:r>
        <w:r w:rsidR="00FA42FB">
          <w:rPr>
            <w:webHidden/>
          </w:rPr>
          <w:tab/>
        </w:r>
        <w:r w:rsidR="00FA42FB">
          <w:rPr>
            <w:webHidden/>
          </w:rPr>
          <w:fldChar w:fldCharType="begin"/>
        </w:r>
        <w:r w:rsidR="00FA42FB">
          <w:rPr>
            <w:webHidden/>
          </w:rPr>
          <w:instrText xml:space="preserve"> PAGEREF _Toc5701063 \h </w:instrText>
        </w:r>
        <w:r w:rsidR="00FA42FB">
          <w:rPr>
            <w:webHidden/>
          </w:rPr>
        </w:r>
        <w:r w:rsidR="00FA42FB">
          <w:rPr>
            <w:webHidden/>
          </w:rPr>
          <w:fldChar w:fldCharType="separate"/>
        </w:r>
        <w:r w:rsidR="000615F0">
          <w:rPr>
            <w:webHidden/>
          </w:rPr>
          <w:t>5</w:t>
        </w:r>
        <w:r w:rsidR="00FA42FB">
          <w:rPr>
            <w:webHidden/>
          </w:rPr>
          <w:fldChar w:fldCharType="end"/>
        </w:r>
      </w:hyperlink>
    </w:p>
    <w:p w14:paraId="44E54A3C" w14:textId="3A753CEC" w:rsidR="00FA42FB" w:rsidRDefault="002C02A0">
      <w:pPr>
        <w:pStyle w:val="TOC2"/>
        <w:rPr>
          <w:rFonts w:asciiTheme="minorHAnsi" w:eastAsiaTheme="minorEastAsia" w:hAnsiTheme="minorHAnsi" w:cstheme="minorBidi"/>
          <w:sz w:val="22"/>
          <w:szCs w:val="22"/>
        </w:rPr>
      </w:pPr>
      <w:hyperlink w:anchor="_Toc5701064" w:history="1">
        <w:r w:rsidR="00FA42FB" w:rsidRPr="00884BD2">
          <w:rPr>
            <w:rStyle w:val="Hyperlink"/>
          </w:rPr>
          <w:t>1.2</w:t>
        </w:r>
        <w:r w:rsidR="00FA42FB">
          <w:rPr>
            <w:rFonts w:asciiTheme="minorHAnsi" w:eastAsiaTheme="minorEastAsia" w:hAnsiTheme="minorHAnsi" w:cstheme="minorBidi"/>
            <w:sz w:val="22"/>
            <w:szCs w:val="22"/>
          </w:rPr>
          <w:tab/>
        </w:r>
        <w:r w:rsidR="00FA42FB" w:rsidRPr="00884BD2">
          <w:rPr>
            <w:rStyle w:val="Hyperlink"/>
          </w:rPr>
          <w:t>Inputs</w:t>
        </w:r>
        <w:r w:rsidR="00FA42FB">
          <w:rPr>
            <w:webHidden/>
          </w:rPr>
          <w:tab/>
        </w:r>
        <w:r w:rsidR="00FA42FB">
          <w:rPr>
            <w:webHidden/>
          </w:rPr>
          <w:fldChar w:fldCharType="begin"/>
        </w:r>
        <w:r w:rsidR="00FA42FB">
          <w:rPr>
            <w:webHidden/>
          </w:rPr>
          <w:instrText xml:space="preserve"> PAGEREF _Toc5701064 \h </w:instrText>
        </w:r>
        <w:r w:rsidR="00FA42FB">
          <w:rPr>
            <w:webHidden/>
          </w:rPr>
        </w:r>
        <w:r w:rsidR="00FA42FB">
          <w:rPr>
            <w:webHidden/>
          </w:rPr>
          <w:fldChar w:fldCharType="separate"/>
        </w:r>
        <w:r w:rsidR="000615F0">
          <w:rPr>
            <w:webHidden/>
          </w:rPr>
          <w:t>6</w:t>
        </w:r>
        <w:r w:rsidR="00FA42FB">
          <w:rPr>
            <w:webHidden/>
          </w:rPr>
          <w:fldChar w:fldCharType="end"/>
        </w:r>
      </w:hyperlink>
    </w:p>
    <w:p w14:paraId="2B5DBBBC" w14:textId="5C008660" w:rsidR="00FA42FB" w:rsidRDefault="002C02A0">
      <w:pPr>
        <w:pStyle w:val="TOC1"/>
        <w:rPr>
          <w:rFonts w:asciiTheme="minorHAnsi" w:eastAsiaTheme="minorEastAsia" w:hAnsiTheme="minorHAnsi" w:cstheme="minorBidi"/>
          <w:b w:val="0"/>
          <w:noProof/>
          <w:sz w:val="22"/>
          <w:szCs w:val="22"/>
        </w:rPr>
      </w:pPr>
      <w:hyperlink w:anchor="_Toc5701065" w:history="1">
        <w:r w:rsidR="00FA42FB" w:rsidRPr="00884BD2">
          <w:rPr>
            <w:rStyle w:val="Hyperlink"/>
            <w:noProof/>
          </w:rPr>
          <w:t>2</w:t>
        </w:r>
        <w:r w:rsidR="00FA42FB">
          <w:rPr>
            <w:rFonts w:asciiTheme="minorHAnsi" w:eastAsiaTheme="minorEastAsia" w:hAnsiTheme="minorHAnsi" w:cstheme="minorBidi"/>
            <w:b w:val="0"/>
            <w:noProof/>
            <w:sz w:val="22"/>
            <w:szCs w:val="22"/>
          </w:rPr>
          <w:tab/>
        </w:r>
        <w:r w:rsidR="00FA42FB" w:rsidRPr="00884BD2">
          <w:rPr>
            <w:rStyle w:val="Hyperlink"/>
            <w:noProof/>
          </w:rPr>
          <w:t>Integration and Architecture Scope</w:t>
        </w:r>
        <w:r w:rsidR="00FA42FB">
          <w:rPr>
            <w:noProof/>
            <w:webHidden/>
          </w:rPr>
          <w:tab/>
        </w:r>
        <w:r w:rsidR="00FA42FB">
          <w:rPr>
            <w:noProof/>
            <w:webHidden/>
          </w:rPr>
          <w:fldChar w:fldCharType="begin"/>
        </w:r>
        <w:r w:rsidR="00FA42FB">
          <w:rPr>
            <w:noProof/>
            <w:webHidden/>
          </w:rPr>
          <w:instrText xml:space="preserve"> PAGEREF _Toc5701065 \h </w:instrText>
        </w:r>
        <w:r w:rsidR="00FA42FB">
          <w:rPr>
            <w:noProof/>
            <w:webHidden/>
          </w:rPr>
        </w:r>
        <w:r w:rsidR="00FA42FB">
          <w:rPr>
            <w:noProof/>
            <w:webHidden/>
          </w:rPr>
          <w:fldChar w:fldCharType="separate"/>
        </w:r>
        <w:r w:rsidR="000615F0">
          <w:rPr>
            <w:noProof/>
            <w:webHidden/>
          </w:rPr>
          <w:t>7</w:t>
        </w:r>
        <w:r w:rsidR="00FA42FB">
          <w:rPr>
            <w:noProof/>
            <w:webHidden/>
          </w:rPr>
          <w:fldChar w:fldCharType="end"/>
        </w:r>
      </w:hyperlink>
    </w:p>
    <w:p w14:paraId="45F7F044" w14:textId="17E7A4AE" w:rsidR="00FA42FB" w:rsidRDefault="002C02A0">
      <w:pPr>
        <w:pStyle w:val="TOC2"/>
        <w:rPr>
          <w:rFonts w:asciiTheme="minorHAnsi" w:eastAsiaTheme="minorEastAsia" w:hAnsiTheme="minorHAnsi" w:cstheme="minorBidi"/>
          <w:sz w:val="22"/>
          <w:szCs w:val="22"/>
        </w:rPr>
      </w:pPr>
      <w:hyperlink w:anchor="_Toc5701066" w:history="1">
        <w:r w:rsidR="00FA42FB" w:rsidRPr="00884BD2">
          <w:rPr>
            <w:rStyle w:val="Hyperlink"/>
          </w:rPr>
          <w:t>2.1</w:t>
        </w:r>
        <w:r w:rsidR="00FA42FB">
          <w:rPr>
            <w:rFonts w:asciiTheme="minorHAnsi" w:eastAsiaTheme="minorEastAsia" w:hAnsiTheme="minorHAnsi" w:cstheme="minorBidi"/>
            <w:sz w:val="22"/>
            <w:szCs w:val="22"/>
          </w:rPr>
          <w:tab/>
        </w:r>
        <w:r w:rsidR="00FA42FB" w:rsidRPr="00884BD2">
          <w:rPr>
            <w:rStyle w:val="Hyperlink"/>
          </w:rPr>
          <w:t>Scope</w:t>
        </w:r>
        <w:r w:rsidR="00FA42FB">
          <w:rPr>
            <w:webHidden/>
          </w:rPr>
          <w:tab/>
        </w:r>
        <w:r w:rsidR="00FA42FB">
          <w:rPr>
            <w:webHidden/>
          </w:rPr>
          <w:fldChar w:fldCharType="begin"/>
        </w:r>
        <w:r w:rsidR="00FA42FB">
          <w:rPr>
            <w:webHidden/>
          </w:rPr>
          <w:instrText xml:space="preserve"> PAGEREF _Toc5701066 \h </w:instrText>
        </w:r>
        <w:r w:rsidR="00FA42FB">
          <w:rPr>
            <w:webHidden/>
          </w:rPr>
        </w:r>
        <w:r w:rsidR="00FA42FB">
          <w:rPr>
            <w:webHidden/>
          </w:rPr>
          <w:fldChar w:fldCharType="separate"/>
        </w:r>
        <w:r w:rsidR="000615F0">
          <w:rPr>
            <w:webHidden/>
          </w:rPr>
          <w:t>7</w:t>
        </w:r>
        <w:r w:rsidR="00FA42FB">
          <w:rPr>
            <w:webHidden/>
          </w:rPr>
          <w:fldChar w:fldCharType="end"/>
        </w:r>
      </w:hyperlink>
    </w:p>
    <w:p w14:paraId="53C939CB" w14:textId="62E1D213" w:rsidR="00FA42FB" w:rsidRDefault="002C02A0">
      <w:pPr>
        <w:pStyle w:val="TOC2"/>
        <w:rPr>
          <w:rFonts w:asciiTheme="minorHAnsi" w:eastAsiaTheme="minorEastAsia" w:hAnsiTheme="minorHAnsi" w:cstheme="minorBidi"/>
          <w:sz w:val="22"/>
          <w:szCs w:val="22"/>
        </w:rPr>
      </w:pPr>
      <w:hyperlink w:anchor="_Toc5701067" w:history="1">
        <w:r w:rsidR="00FA42FB" w:rsidRPr="00884BD2">
          <w:rPr>
            <w:rStyle w:val="Hyperlink"/>
          </w:rPr>
          <w:t>2.2</w:t>
        </w:r>
        <w:r w:rsidR="00FA42FB">
          <w:rPr>
            <w:rFonts w:asciiTheme="minorHAnsi" w:eastAsiaTheme="minorEastAsia" w:hAnsiTheme="minorHAnsi" w:cstheme="minorBidi"/>
            <w:sz w:val="22"/>
            <w:szCs w:val="22"/>
          </w:rPr>
          <w:tab/>
        </w:r>
        <w:r w:rsidR="00FA42FB" w:rsidRPr="00884BD2">
          <w:rPr>
            <w:rStyle w:val="Hyperlink"/>
          </w:rPr>
          <w:t>Engagement</w:t>
        </w:r>
        <w:r w:rsidR="00FA42FB">
          <w:rPr>
            <w:webHidden/>
          </w:rPr>
          <w:tab/>
        </w:r>
        <w:r w:rsidR="00FA42FB">
          <w:rPr>
            <w:webHidden/>
          </w:rPr>
          <w:fldChar w:fldCharType="begin"/>
        </w:r>
        <w:r w:rsidR="00FA42FB">
          <w:rPr>
            <w:webHidden/>
          </w:rPr>
          <w:instrText xml:space="preserve"> PAGEREF _Toc5701067 \h </w:instrText>
        </w:r>
        <w:r w:rsidR="00FA42FB">
          <w:rPr>
            <w:webHidden/>
          </w:rPr>
        </w:r>
        <w:r w:rsidR="00FA42FB">
          <w:rPr>
            <w:webHidden/>
          </w:rPr>
          <w:fldChar w:fldCharType="separate"/>
        </w:r>
        <w:r w:rsidR="000615F0">
          <w:rPr>
            <w:webHidden/>
          </w:rPr>
          <w:t>7</w:t>
        </w:r>
        <w:r w:rsidR="00FA42FB">
          <w:rPr>
            <w:webHidden/>
          </w:rPr>
          <w:fldChar w:fldCharType="end"/>
        </w:r>
      </w:hyperlink>
    </w:p>
    <w:p w14:paraId="69BAF975" w14:textId="527D7EB2" w:rsidR="00FA42FB" w:rsidRDefault="002C02A0">
      <w:pPr>
        <w:pStyle w:val="TOC2"/>
        <w:rPr>
          <w:rFonts w:asciiTheme="minorHAnsi" w:eastAsiaTheme="minorEastAsia" w:hAnsiTheme="minorHAnsi" w:cstheme="minorBidi"/>
          <w:sz w:val="22"/>
          <w:szCs w:val="22"/>
        </w:rPr>
      </w:pPr>
      <w:hyperlink w:anchor="_Toc5701068" w:history="1">
        <w:r w:rsidR="00FA42FB" w:rsidRPr="00884BD2">
          <w:rPr>
            <w:rStyle w:val="Hyperlink"/>
          </w:rPr>
          <w:t>2.3</w:t>
        </w:r>
        <w:r w:rsidR="00FA42FB">
          <w:rPr>
            <w:rFonts w:asciiTheme="minorHAnsi" w:eastAsiaTheme="minorEastAsia" w:hAnsiTheme="minorHAnsi" w:cstheme="minorBidi"/>
            <w:sz w:val="22"/>
            <w:szCs w:val="22"/>
          </w:rPr>
          <w:tab/>
        </w:r>
        <w:r w:rsidR="00FA42FB" w:rsidRPr="00884BD2">
          <w:rPr>
            <w:rStyle w:val="Hyperlink"/>
          </w:rPr>
          <w:t>Assumptions</w:t>
        </w:r>
        <w:r w:rsidR="00FA42FB">
          <w:rPr>
            <w:webHidden/>
          </w:rPr>
          <w:tab/>
        </w:r>
        <w:r w:rsidR="00FA42FB">
          <w:rPr>
            <w:webHidden/>
          </w:rPr>
          <w:fldChar w:fldCharType="begin"/>
        </w:r>
        <w:r w:rsidR="00FA42FB">
          <w:rPr>
            <w:webHidden/>
          </w:rPr>
          <w:instrText xml:space="preserve"> PAGEREF _Toc5701068 \h </w:instrText>
        </w:r>
        <w:r w:rsidR="00FA42FB">
          <w:rPr>
            <w:webHidden/>
          </w:rPr>
        </w:r>
        <w:r w:rsidR="00FA42FB">
          <w:rPr>
            <w:webHidden/>
          </w:rPr>
          <w:fldChar w:fldCharType="separate"/>
        </w:r>
        <w:r w:rsidR="000615F0">
          <w:rPr>
            <w:webHidden/>
          </w:rPr>
          <w:t>7</w:t>
        </w:r>
        <w:r w:rsidR="00FA42FB">
          <w:rPr>
            <w:webHidden/>
          </w:rPr>
          <w:fldChar w:fldCharType="end"/>
        </w:r>
      </w:hyperlink>
    </w:p>
    <w:p w14:paraId="4501001B" w14:textId="45A8431C" w:rsidR="00FA42FB" w:rsidRDefault="002C02A0">
      <w:pPr>
        <w:pStyle w:val="TOC2"/>
        <w:rPr>
          <w:rFonts w:asciiTheme="minorHAnsi" w:eastAsiaTheme="minorEastAsia" w:hAnsiTheme="minorHAnsi" w:cstheme="minorBidi"/>
          <w:sz w:val="22"/>
          <w:szCs w:val="22"/>
        </w:rPr>
      </w:pPr>
      <w:hyperlink w:anchor="_Toc5701069" w:history="1">
        <w:r w:rsidR="00FA42FB" w:rsidRPr="00884BD2">
          <w:rPr>
            <w:rStyle w:val="Hyperlink"/>
          </w:rPr>
          <w:t>2.4</w:t>
        </w:r>
        <w:r w:rsidR="00FA42FB">
          <w:rPr>
            <w:rFonts w:asciiTheme="minorHAnsi" w:eastAsiaTheme="minorEastAsia" w:hAnsiTheme="minorHAnsi" w:cstheme="minorBidi"/>
            <w:sz w:val="22"/>
            <w:szCs w:val="22"/>
          </w:rPr>
          <w:tab/>
        </w:r>
        <w:r w:rsidR="00FA42FB" w:rsidRPr="00884BD2">
          <w:rPr>
            <w:rStyle w:val="Hyperlink"/>
          </w:rPr>
          <w:t>Constraints and Limitations</w:t>
        </w:r>
        <w:r w:rsidR="00FA42FB">
          <w:rPr>
            <w:webHidden/>
          </w:rPr>
          <w:tab/>
        </w:r>
        <w:r w:rsidR="00FA42FB">
          <w:rPr>
            <w:webHidden/>
          </w:rPr>
          <w:fldChar w:fldCharType="begin"/>
        </w:r>
        <w:r w:rsidR="00FA42FB">
          <w:rPr>
            <w:webHidden/>
          </w:rPr>
          <w:instrText xml:space="preserve"> PAGEREF _Toc5701069 \h </w:instrText>
        </w:r>
        <w:r w:rsidR="00FA42FB">
          <w:rPr>
            <w:webHidden/>
          </w:rPr>
        </w:r>
        <w:r w:rsidR="00FA42FB">
          <w:rPr>
            <w:webHidden/>
          </w:rPr>
          <w:fldChar w:fldCharType="separate"/>
        </w:r>
        <w:r w:rsidR="000615F0">
          <w:rPr>
            <w:webHidden/>
          </w:rPr>
          <w:t>7</w:t>
        </w:r>
        <w:r w:rsidR="00FA42FB">
          <w:rPr>
            <w:webHidden/>
          </w:rPr>
          <w:fldChar w:fldCharType="end"/>
        </w:r>
      </w:hyperlink>
    </w:p>
    <w:p w14:paraId="526DD649" w14:textId="5EF0A364" w:rsidR="00FA42FB" w:rsidRDefault="002C02A0">
      <w:pPr>
        <w:pStyle w:val="TOC2"/>
        <w:rPr>
          <w:rFonts w:asciiTheme="minorHAnsi" w:eastAsiaTheme="minorEastAsia" w:hAnsiTheme="minorHAnsi" w:cstheme="minorBidi"/>
          <w:sz w:val="22"/>
          <w:szCs w:val="22"/>
        </w:rPr>
      </w:pPr>
      <w:hyperlink w:anchor="_Toc5701070" w:history="1">
        <w:r w:rsidR="00FA42FB" w:rsidRPr="00884BD2">
          <w:rPr>
            <w:rStyle w:val="Hyperlink"/>
          </w:rPr>
          <w:t>2.5</w:t>
        </w:r>
        <w:r w:rsidR="00FA42FB">
          <w:rPr>
            <w:rFonts w:asciiTheme="minorHAnsi" w:eastAsiaTheme="minorEastAsia" w:hAnsiTheme="minorHAnsi" w:cstheme="minorBidi"/>
            <w:sz w:val="22"/>
            <w:szCs w:val="22"/>
          </w:rPr>
          <w:tab/>
        </w:r>
        <w:r w:rsidR="00FA42FB" w:rsidRPr="00884BD2">
          <w:rPr>
            <w:rStyle w:val="Hyperlink"/>
          </w:rPr>
          <w:t>Dependencies</w:t>
        </w:r>
        <w:r w:rsidR="00FA42FB">
          <w:rPr>
            <w:webHidden/>
          </w:rPr>
          <w:tab/>
        </w:r>
        <w:r w:rsidR="00FA42FB">
          <w:rPr>
            <w:webHidden/>
          </w:rPr>
          <w:fldChar w:fldCharType="begin"/>
        </w:r>
        <w:r w:rsidR="00FA42FB">
          <w:rPr>
            <w:webHidden/>
          </w:rPr>
          <w:instrText xml:space="preserve"> PAGEREF _Toc5701070 \h </w:instrText>
        </w:r>
        <w:r w:rsidR="00FA42FB">
          <w:rPr>
            <w:webHidden/>
          </w:rPr>
        </w:r>
        <w:r w:rsidR="00FA42FB">
          <w:rPr>
            <w:webHidden/>
          </w:rPr>
          <w:fldChar w:fldCharType="separate"/>
        </w:r>
        <w:r w:rsidR="000615F0">
          <w:rPr>
            <w:webHidden/>
          </w:rPr>
          <w:t>8</w:t>
        </w:r>
        <w:r w:rsidR="00FA42FB">
          <w:rPr>
            <w:webHidden/>
          </w:rPr>
          <w:fldChar w:fldCharType="end"/>
        </w:r>
      </w:hyperlink>
    </w:p>
    <w:p w14:paraId="5AC29D7D" w14:textId="681B06B2" w:rsidR="00FA42FB" w:rsidRDefault="002C02A0">
      <w:pPr>
        <w:pStyle w:val="TOC2"/>
        <w:rPr>
          <w:rFonts w:asciiTheme="minorHAnsi" w:eastAsiaTheme="minorEastAsia" w:hAnsiTheme="minorHAnsi" w:cstheme="minorBidi"/>
          <w:sz w:val="22"/>
          <w:szCs w:val="22"/>
        </w:rPr>
      </w:pPr>
      <w:hyperlink w:anchor="_Toc5701071" w:history="1">
        <w:r w:rsidR="00FA42FB" w:rsidRPr="00884BD2">
          <w:rPr>
            <w:rStyle w:val="Hyperlink"/>
          </w:rPr>
          <w:t>2.6</w:t>
        </w:r>
        <w:r w:rsidR="00FA42FB">
          <w:rPr>
            <w:rFonts w:asciiTheme="minorHAnsi" w:eastAsiaTheme="minorEastAsia" w:hAnsiTheme="minorHAnsi" w:cstheme="minorBidi"/>
            <w:sz w:val="22"/>
            <w:szCs w:val="22"/>
          </w:rPr>
          <w:tab/>
        </w:r>
        <w:r w:rsidR="00FA42FB" w:rsidRPr="00884BD2">
          <w:rPr>
            <w:rStyle w:val="Hyperlink"/>
          </w:rPr>
          <w:t>Risks</w:t>
        </w:r>
        <w:r w:rsidR="00FA42FB">
          <w:rPr>
            <w:webHidden/>
          </w:rPr>
          <w:tab/>
        </w:r>
        <w:r w:rsidR="00FA42FB">
          <w:rPr>
            <w:webHidden/>
          </w:rPr>
          <w:fldChar w:fldCharType="begin"/>
        </w:r>
        <w:r w:rsidR="00FA42FB">
          <w:rPr>
            <w:webHidden/>
          </w:rPr>
          <w:instrText xml:space="preserve"> PAGEREF _Toc5701071 \h </w:instrText>
        </w:r>
        <w:r w:rsidR="00FA42FB">
          <w:rPr>
            <w:webHidden/>
          </w:rPr>
        </w:r>
        <w:r w:rsidR="00FA42FB">
          <w:rPr>
            <w:webHidden/>
          </w:rPr>
          <w:fldChar w:fldCharType="separate"/>
        </w:r>
        <w:r w:rsidR="000615F0">
          <w:rPr>
            <w:webHidden/>
          </w:rPr>
          <w:t>9</w:t>
        </w:r>
        <w:r w:rsidR="00FA42FB">
          <w:rPr>
            <w:webHidden/>
          </w:rPr>
          <w:fldChar w:fldCharType="end"/>
        </w:r>
      </w:hyperlink>
    </w:p>
    <w:p w14:paraId="77209E9F" w14:textId="014D674E" w:rsidR="00FA42FB" w:rsidRDefault="002C02A0">
      <w:pPr>
        <w:pStyle w:val="TOC1"/>
        <w:rPr>
          <w:rFonts w:asciiTheme="minorHAnsi" w:eastAsiaTheme="minorEastAsia" w:hAnsiTheme="minorHAnsi" w:cstheme="minorBidi"/>
          <w:b w:val="0"/>
          <w:noProof/>
          <w:sz w:val="22"/>
          <w:szCs w:val="22"/>
        </w:rPr>
      </w:pPr>
      <w:hyperlink w:anchor="_Toc5701072" w:history="1">
        <w:r w:rsidR="00FA42FB" w:rsidRPr="00884BD2">
          <w:rPr>
            <w:rStyle w:val="Hyperlink"/>
            <w:noProof/>
          </w:rPr>
          <w:t>3</w:t>
        </w:r>
        <w:r w:rsidR="00FA42FB">
          <w:rPr>
            <w:rFonts w:asciiTheme="minorHAnsi" w:eastAsiaTheme="minorEastAsia" w:hAnsiTheme="minorHAnsi" w:cstheme="minorBidi"/>
            <w:b w:val="0"/>
            <w:noProof/>
            <w:sz w:val="22"/>
            <w:szCs w:val="22"/>
          </w:rPr>
          <w:tab/>
        </w:r>
        <w:r w:rsidR="00FA42FB" w:rsidRPr="00884BD2">
          <w:rPr>
            <w:rStyle w:val="Hyperlink"/>
            <w:noProof/>
          </w:rPr>
          <w:t>Guiding Principles</w:t>
        </w:r>
        <w:r w:rsidR="00FA42FB">
          <w:rPr>
            <w:noProof/>
            <w:webHidden/>
          </w:rPr>
          <w:tab/>
        </w:r>
        <w:r w:rsidR="00FA42FB">
          <w:rPr>
            <w:noProof/>
            <w:webHidden/>
          </w:rPr>
          <w:fldChar w:fldCharType="begin"/>
        </w:r>
        <w:r w:rsidR="00FA42FB">
          <w:rPr>
            <w:noProof/>
            <w:webHidden/>
          </w:rPr>
          <w:instrText xml:space="preserve"> PAGEREF _Toc5701072 \h </w:instrText>
        </w:r>
        <w:r w:rsidR="00FA42FB">
          <w:rPr>
            <w:noProof/>
            <w:webHidden/>
          </w:rPr>
        </w:r>
        <w:r w:rsidR="00FA42FB">
          <w:rPr>
            <w:noProof/>
            <w:webHidden/>
          </w:rPr>
          <w:fldChar w:fldCharType="separate"/>
        </w:r>
        <w:r w:rsidR="000615F0">
          <w:rPr>
            <w:noProof/>
            <w:webHidden/>
          </w:rPr>
          <w:t>10</w:t>
        </w:r>
        <w:r w:rsidR="00FA42FB">
          <w:rPr>
            <w:noProof/>
            <w:webHidden/>
          </w:rPr>
          <w:fldChar w:fldCharType="end"/>
        </w:r>
      </w:hyperlink>
    </w:p>
    <w:p w14:paraId="39722E47" w14:textId="174B3F10" w:rsidR="00FA42FB" w:rsidRDefault="002C02A0">
      <w:pPr>
        <w:pStyle w:val="TOC2"/>
        <w:rPr>
          <w:rFonts w:asciiTheme="minorHAnsi" w:eastAsiaTheme="minorEastAsia" w:hAnsiTheme="minorHAnsi" w:cstheme="minorBidi"/>
          <w:sz w:val="22"/>
          <w:szCs w:val="22"/>
        </w:rPr>
      </w:pPr>
      <w:hyperlink w:anchor="_Toc5701073" w:history="1">
        <w:r w:rsidR="00FA42FB" w:rsidRPr="00884BD2">
          <w:rPr>
            <w:rStyle w:val="Hyperlink"/>
          </w:rPr>
          <w:t>3.1</w:t>
        </w:r>
        <w:r w:rsidR="00FA42FB">
          <w:rPr>
            <w:rFonts w:asciiTheme="minorHAnsi" w:eastAsiaTheme="minorEastAsia" w:hAnsiTheme="minorHAnsi" w:cstheme="minorBidi"/>
            <w:sz w:val="22"/>
            <w:szCs w:val="22"/>
          </w:rPr>
          <w:tab/>
        </w:r>
        <w:r w:rsidR="00FA42FB" w:rsidRPr="00884BD2">
          <w:rPr>
            <w:rStyle w:val="Hyperlink"/>
          </w:rPr>
          <w:t>Enterprise Specific Guiding Principles</w:t>
        </w:r>
        <w:r w:rsidR="00FA42FB">
          <w:rPr>
            <w:webHidden/>
          </w:rPr>
          <w:tab/>
        </w:r>
        <w:r w:rsidR="00FA42FB">
          <w:rPr>
            <w:webHidden/>
          </w:rPr>
          <w:fldChar w:fldCharType="begin"/>
        </w:r>
        <w:r w:rsidR="00FA42FB">
          <w:rPr>
            <w:webHidden/>
          </w:rPr>
          <w:instrText xml:space="preserve"> PAGEREF _Toc5701073 \h </w:instrText>
        </w:r>
        <w:r w:rsidR="00FA42FB">
          <w:rPr>
            <w:webHidden/>
          </w:rPr>
        </w:r>
        <w:r w:rsidR="00FA42FB">
          <w:rPr>
            <w:webHidden/>
          </w:rPr>
          <w:fldChar w:fldCharType="separate"/>
        </w:r>
        <w:r w:rsidR="000615F0">
          <w:rPr>
            <w:webHidden/>
          </w:rPr>
          <w:t>10</w:t>
        </w:r>
        <w:r w:rsidR="00FA42FB">
          <w:rPr>
            <w:webHidden/>
          </w:rPr>
          <w:fldChar w:fldCharType="end"/>
        </w:r>
      </w:hyperlink>
    </w:p>
    <w:p w14:paraId="6C661EA6" w14:textId="08EDE172" w:rsidR="00FA42FB" w:rsidRDefault="002C02A0">
      <w:pPr>
        <w:pStyle w:val="TOC2"/>
        <w:rPr>
          <w:rFonts w:asciiTheme="minorHAnsi" w:eastAsiaTheme="minorEastAsia" w:hAnsiTheme="minorHAnsi" w:cstheme="minorBidi"/>
          <w:sz w:val="22"/>
          <w:szCs w:val="22"/>
        </w:rPr>
      </w:pPr>
      <w:hyperlink w:anchor="_Toc5701074" w:history="1">
        <w:r w:rsidR="00FA42FB" w:rsidRPr="00884BD2">
          <w:rPr>
            <w:rStyle w:val="Hyperlink"/>
          </w:rPr>
          <w:t>3.2</w:t>
        </w:r>
        <w:r w:rsidR="00FA42FB">
          <w:rPr>
            <w:rFonts w:asciiTheme="minorHAnsi" w:eastAsiaTheme="minorEastAsia" w:hAnsiTheme="minorHAnsi" w:cstheme="minorBidi"/>
            <w:sz w:val="22"/>
            <w:szCs w:val="22"/>
          </w:rPr>
          <w:tab/>
        </w:r>
        <w:r w:rsidR="00FA42FB" w:rsidRPr="00884BD2">
          <w:rPr>
            <w:rStyle w:val="Hyperlink"/>
          </w:rPr>
          <w:t>Integration Specific Guiding Principles</w:t>
        </w:r>
        <w:r w:rsidR="00FA42FB">
          <w:rPr>
            <w:webHidden/>
          </w:rPr>
          <w:tab/>
        </w:r>
        <w:r w:rsidR="00FA42FB">
          <w:rPr>
            <w:webHidden/>
          </w:rPr>
          <w:fldChar w:fldCharType="begin"/>
        </w:r>
        <w:r w:rsidR="00FA42FB">
          <w:rPr>
            <w:webHidden/>
          </w:rPr>
          <w:instrText xml:space="preserve"> PAGEREF _Toc5701074 \h </w:instrText>
        </w:r>
        <w:r w:rsidR="00FA42FB">
          <w:rPr>
            <w:webHidden/>
          </w:rPr>
        </w:r>
        <w:r w:rsidR="00FA42FB">
          <w:rPr>
            <w:webHidden/>
          </w:rPr>
          <w:fldChar w:fldCharType="separate"/>
        </w:r>
        <w:r w:rsidR="000615F0">
          <w:rPr>
            <w:webHidden/>
          </w:rPr>
          <w:t>10</w:t>
        </w:r>
        <w:r w:rsidR="00FA42FB">
          <w:rPr>
            <w:webHidden/>
          </w:rPr>
          <w:fldChar w:fldCharType="end"/>
        </w:r>
      </w:hyperlink>
    </w:p>
    <w:p w14:paraId="506BE891" w14:textId="636D9829" w:rsidR="00FA42FB" w:rsidRDefault="002C02A0">
      <w:pPr>
        <w:pStyle w:val="TOC2"/>
        <w:rPr>
          <w:rFonts w:asciiTheme="minorHAnsi" w:eastAsiaTheme="minorEastAsia" w:hAnsiTheme="minorHAnsi" w:cstheme="minorBidi"/>
          <w:sz w:val="22"/>
          <w:szCs w:val="22"/>
        </w:rPr>
      </w:pPr>
      <w:hyperlink w:anchor="_Toc5701078" w:history="1">
        <w:r w:rsidR="00FA42FB" w:rsidRPr="00884BD2">
          <w:rPr>
            <w:rStyle w:val="Hyperlink"/>
          </w:rPr>
          <w:t>3.3</w:t>
        </w:r>
        <w:r w:rsidR="00FA42FB">
          <w:rPr>
            <w:rFonts w:asciiTheme="minorHAnsi" w:eastAsiaTheme="minorEastAsia" w:hAnsiTheme="minorHAnsi" w:cstheme="minorBidi"/>
            <w:sz w:val="22"/>
            <w:szCs w:val="22"/>
          </w:rPr>
          <w:tab/>
        </w:r>
        <w:r w:rsidR="00FA42FB" w:rsidRPr="00884BD2">
          <w:rPr>
            <w:rStyle w:val="Hyperlink"/>
          </w:rPr>
          <w:t>ETL Specific Guiding Principles</w:t>
        </w:r>
        <w:r w:rsidR="00FA42FB">
          <w:rPr>
            <w:webHidden/>
          </w:rPr>
          <w:tab/>
        </w:r>
        <w:r w:rsidR="00FA42FB">
          <w:rPr>
            <w:webHidden/>
          </w:rPr>
          <w:fldChar w:fldCharType="begin"/>
        </w:r>
        <w:r w:rsidR="00FA42FB">
          <w:rPr>
            <w:webHidden/>
          </w:rPr>
          <w:instrText xml:space="preserve"> PAGEREF _Toc5701078 \h </w:instrText>
        </w:r>
        <w:r w:rsidR="00FA42FB">
          <w:rPr>
            <w:webHidden/>
          </w:rPr>
        </w:r>
        <w:r w:rsidR="00FA42FB">
          <w:rPr>
            <w:webHidden/>
          </w:rPr>
          <w:fldChar w:fldCharType="separate"/>
        </w:r>
        <w:r w:rsidR="000615F0">
          <w:rPr>
            <w:webHidden/>
          </w:rPr>
          <w:t>13</w:t>
        </w:r>
        <w:r w:rsidR="00FA42FB">
          <w:rPr>
            <w:webHidden/>
          </w:rPr>
          <w:fldChar w:fldCharType="end"/>
        </w:r>
      </w:hyperlink>
    </w:p>
    <w:p w14:paraId="56C5EC53" w14:textId="268BAA83" w:rsidR="00FA42FB" w:rsidRDefault="002C02A0">
      <w:pPr>
        <w:pStyle w:val="TOC1"/>
        <w:rPr>
          <w:rFonts w:asciiTheme="minorHAnsi" w:eastAsiaTheme="minorEastAsia" w:hAnsiTheme="minorHAnsi" w:cstheme="minorBidi"/>
          <w:b w:val="0"/>
          <w:noProof/>
          <w:sz w:val="22"/>
          <w:szCs w:val="22"/>
        </w:rPr>
      </w:pPr>
      <w:hyperlink w:anchor="_Toc5701079" w:history="1">
        <w:r w:rsidR="00FA42FB" w:rsidRPr="00884BD2">
          <w:rPr>
            <w:rStyle w:val="Hyperlink"/>
            <w:noProof/>
          </w:rPr>
          <w:t>4</w:t>
        </w:r>
        <w:r w:rsidR="00FA42FB">
          <w:rPr>
            <w:rFonts w:asciiTheme="minorHAnsi" w:eastAsiaTheme="minorEastAsia" w:hAnsiTheme="minorHAnsi" w:cstheme="minorBidi"/>
            <w:b w:val="0"/>
            <w:noProof/>
            <w:sz w:val="22"/>
            <w:szCs w:val="22"/>
          </w:rPr>
          <w:tab/>
        </w:r>
        <w:r w:rsidR="00FA42FB" w:rsidRPr="00884BD2">
          <w:rPr>
            <w:rStyle w:val="Hyperlink"/>
            <w:noProof/>
          </w:rPr>
          <w:t>Integration Platforms (ESB) and Tools</w:t>
        </w:r>
        <w:r w:rsidR="00FA42FB">
          <w:rPr>
            <w:noProof/>
            <w:webHidden/>
          </w:rPr>
          <w:tab/>
        </w:r>
        <w:r w:rsidR="00FA42FB">
          <w:rPr>
            <w:noProof/>
            <w:webHidden/>
          </w:rPr>
          <w:fldChar w:fldCharType="begin"/>
        </w:r>
        <w:r w:rsidR="00FA42FB">
          <w:rPr>
            <w:noProof/>
            <w:webHidden/>
          </w:rPr>
          <w:instrText xml:space="preserve"> PAGEREF _Toc5701079 \h </w:instrText>
        </w:r>
        <w:r w:rsidR="00FA42FB">
          <w:rPr>
            <w:noProof/>
            <w:webHidden/>
          </w:rPr>
        </w:r>
        <w:r w:rsidR="00FA42FB">
          <w:rPr>
            <w:noProof/>
            <w:webHidden/>
          </w:rPr>
          <w:fldChar w:fldCharType="separate"/>
        </w:r>
        <w:r w:rsidR="000615F0">
          <w:rPr>
            <w:noProof/>
            <w:webHidden/>
          </w:rPr>
          <w:t>15</w:t>
        </w:r>
        <w:r w:rsidR="00FA42FB">
          <w:rPr>
            <w:noProof/>
            <w:webHidden/>
          </w:rPr>
          <w:fldChar w:fldCharType="end"/>
        </w:r>
      </w:hyperlink>
    </w:p>
    <w:p w14:paraId="02080A57" w14:textId="7B655883" w:rsidR="00FA42FB" w:rsidRDefault="002C02A0">
      <w:pPr>
        <w:pStyle w:val="TOC2"/>
        <w:rPr>
          <w:rFonts w:asciiTheme="minorHAnsi" w:eastAsiaTheme="minorEastAsia" w:hAnsiTheme="minorHAnsi" w:cstheme="minorBidi"/>
          <w:sz w:val="22"/>
          <w:szCs w:val="22"/>
        </w:rPr>
      </w:pPr>
      <w:hyperlink w:anchor="_Toc5701080" w:history="1">
        <w:r w:rsidR="00FA42FB" w:rsidRPr="00884BD2">
          <w:rPr>
            <w:rStyle w:val="Hyperlink"/>
          </w:rPr>
          <w:t>4.1</w:t>
        </w:r>
        <w:r w:rsidR="00FA42FB">
          <w:rPr>
            <w:rFonts w:asciiTheme="minorHAnsi" w:eastAsiaTheme="minorEastAsia" w:hAnsiTheme="minorHAnsi" w:cstheme="minorBidi"/>
            <w:sz w:val="22"/>
            <w:szCs w:val="22"/>
          </w:rPr>
          <w:tab/>
        </w:r>
        <w:r w:rsidR="00FA42FB" w:rsidRPr="00884BD2">
          <w:rPr>
            <w:rStyle w:val="Hyperlink"/>
          </w:rPr>
          <w:t>webMethods</w:t>
        </w:r>
        <w:r w:rsidR="00FA42FB">
          <w:rPr>
            <w:webHidden/>
          </w:rPr>
          <w:tab/>
        </w:r>
        <w:r w:rsidR="00FA42FB">
          <w:rPr>
            <w:webHidden/>
          </w:rPr>
          <w:fldChar w:fldCharType="begin"/>
        </w:r>
        <w:r w:rsidR="00FA42FB">
          <w:rPr>
            <w:webHidden/>
          </w:rPr>
          <w:instrText xml:space="preserve"> PAGEREF _Toc5701080 \h </w:instrText>
        </w:r>
        <w:r w:rsidR="00FA42FB">
          <w:rPr>
            <w:webHidden/>
          </w:rPr>
        </w:r>
        <w:r w:rsidR="00FA42FB">
          <w:rPr>
            <w:webHidden/>
          </w:rPr>
          <w:fldChar w:fldCharType="separate"/>
        </w:r>
        <w:r w:rsidR="000615F0">
          <w:rPr>
            <w:webHidden/>
          </w:rPr>
          <w:t>15</w:t>
        </w:r>
        <w:r w:rsidR="00FA42FB">
          <w:rPr>
            <w:webHidden/>
          </w:rPr>
          <w:fldChar w:fldCharType="end"/>
        </w:r>
      </w:hyperlink>
    </w:p>
    <w:p w14:paraId="4503C4F7" w14:textId="2B3949B3" w:rsidR="00FA42FB" w:rsidRDefault="002C02A0">
      <w:pPr>
        <w:pStyle w:val="TOC2"/>
        <w:rPr>
          <w:rFonts w:asciiTheme="minorHAnsi" w:eastAsiaTheme="minorEastAsia" w:hAnsiTheme="minorHAnsi" w:cstheme="minorBidi"/>
          <w:sz w:val="22"/>
          <w:szCs w:val="22"/>
        </w:rPr>
      </w:pPr>
      <w:hyperlink w:anchor="_Toc5701082" w:history="1">
        <w:r w:rsidR="00FA42FB" w:rsidRPr="00884BD2">
          <w:rPr>
            <w:rStyle w:val="Hyperlink"/>
          </w:rPr>
          <w:t>4.2</w:t>
        </w:r>
        <w:r w:rsidR="00FA42FB">
          <w:rPr>
            <w:rFonts w:asciiTheme="minorHAnsi" w:eastAsiaTheme="minorEastAsia" w:hAnsiTheme="minorHAnsi" w:cstheme="minorBidi"/>
            <w:sz w:val="22"/>
            <w:szCs w:val="22"/>
          </w:rPr>
          <w:tab/>
        </w:r>
        <w:r w:rsidR="00FA42FB" w:rsidRPr="00884BD2">
          <w:rPr>
            <w:rStyle w:val="Hyperlink"/>
          </w:rPr>
          <w:t>Workato</w:t>
        </w:r>
        <w:r w:rsidR="00FA42FB">
          <w:rPr>
            <w:webHidden/>
          </w:rPr>
          <w:tab/>
        </w:r>
        <w:r w:rsidR="00FA42FB">
          <w:rPr>
            <w:webHidden/>
          </w:rPr>
          <w:fldChar w:fldCharType="begin"/>
        </w:r>
        <w:r w:rsidR="00FA42FB">
          <w:rPr>
            <w:webHidden/>
          </w:rPr>
          <w:instrText xml:space="preserve"> PAGEREF _Toc5701082 \h </w:instrText>
        </w:r>
        <w:r w:rsidR="00FA42FB">
          <w:rPr>
            <w:webHidden/>
          </w:rPr>
        </w:r>
        <w:r w:rsidR="00FA42FB">
          <w:rPr>
            <w:webHidden/>
          </w:rPr>
          <w:fldChar w:fldCharType="separate"/>
        </w:r>
        <w:r w:rsidR="000615F0">
          <w:rPr>
            <w:webHidden/>
          </w:rPr>
          <w:t>16</w:t>
        </w:r>
        <w:r w:rsidR="00FA42FB">
          <w:rPr>
            <w:webHidden/>
          </w:rPr>
          <w:fldChar w:fldCharType="end"/>
        </w:r>
      </w:hyperlink>
    </w:p>
    <w:p w14:paraId="5D980C97" w14:textId="0D3B6C1E" w:rsidR="00FA42FB" w:rsidRDefault="002C02A0">
      <w:pPr>
        <w:pStyle w:val="TOC2"/>
        <w:rPr>
          <w:rFonts w:asciiTheme="minorHAnsi" w:eastAsiaTheme="minorEastAsia" w:hAnsiTheme="minorHAnsi" w:cstheme="minorBidi"/>
          <w:sz w:val="22"/>
          <w:szCs w:val="22"/>
        </w:rPr>
      </w:pPr>
      <w:hyperlink w:anchor="_Toc5701088" w:history="1">
        <w:r w:rsidR="00FA42FB" w:rsidRPr="00884BD2">
          <w:rPr>
            <w:rStyle w:val="Hyperlink"/>
          </w:rPr>
          <w:t>4.3</w:t>
        </w:r>
        <w:r w:rsidR="00FA42FB">
          <w:rPr>
            <w:rFonts w:asciiTheme="minorHAnsi" w:eastAsiaTheme="minorEastAsia" w:hAnsiTheme="minorHAnsi" w:cstheme="minorBidi"/>
            <w:sz w:val="22"/>
            <w:szCs w:val="22"/>
          </w:rPr>
          <w:tab/>
        </w:r>
        <w:r w:rsidR="00FA42FB" w:rsidRPr="00884BD2">
          <w:rPr>
            <w:rStyle w:val="Hyperlink"/>
          </w:rPr>
          <w:t>Talend</w:t>
        </w:r>
        <w:r w:rsidR="00FA42FB">
          <w:rPr>
            <w:webHidden/>
          </w:rPr>
          <w:tab/>
        </w:r>
        <w:r w:rsidR="00FA42FB">
          <w:rPr>
            <w:webHidden/>
          </w:rPr>
          <w:fldChar w:fldCharType="begin"/>
        </w:r>
        <w:r w:rsidR="00FA42FB">
          <w:rPr>
            <w:webHidden/>
          </w:rPr>
          <w:instrText xml:space="preserve"> PAGEREF _Toc5701088 \h </w:instrText>
        </w:r>
        <w:r w:rsidR="00FA42FB">
          <w:rPr>
            <w:webHidden/>
          </w:rPr>
        </w:r>
        <w:r w:rsidR="00FA42FB">
          <w:rPr>
            <w:webHidden/>
          </w:rPr>
          <w:fldChar w:fldCharType="separate"/>
        </w:r>
        <w:r w:rsidR="000615F0">
          <w:rPr>
            <w:webHidden/>
          </w:rPr>
          <w:t>17</w:t>
        </w:r>
        <w:r w:rsidR="00FA42FB">
          <w:rPr>
            <w:webHidden/>
          </w:rPr>
          <w:fldChar w:fldCharType="end"/>
        </w:r>
      </w:hyperlink>
    </w:p>
    <w:p w14:paraId="2D27E395" w14:textId="55D95726" w:rsidR="00FA42FB" w:rsidRDefault="002C02A0">
      <w:pPr>
        <w:pStyle w:val="TOC2"/>
        <w:rPr>
          <w:rFonts w:asciiTheme="minorHAnsi" w:eastAsiaTheme="minorEastAsia" w:hAnsiTheme="minorHAnsi" w:cstheme="minorBidi"/>
          <w:sz w:val="22"/>
          <w:szCs w:val="22"/>
        </w:rPr>
      </w:pPr>
      <w:hyperlink w:anchor="_Toc5701089" w:history="1">
        <w:r w:rsidR="00FA42FB" w:rsidRPr="00884BD2">
          <w:rPr>
            <w:rStyle w:val="Hyperlink"/>
          </w:rPr>
          <w:t>4.4</w:t>
        </w:r>
        <w:r w:rsidR="00FA42FB">
          <w:rPr>
            <w:rFonts w:asciiTheme="minorHAnsi" w:eastAsiaTheme="minorEastAsia" w:hAnsiTheme="minorHAnsi" w:cstheme="minorBidi"/>
            <w:sz w:val="22"/>
            <w:szCs w:val="22"/>
          </w:rPr>
          <w:tab/>
        </w:r>
        <w:r w:rsidR="00FA42FB" w:rsidRPr="00884BD2">
          <w:rPr>
            <w:rStyle w:val="Hyperlink"/>
          </w:rPr>
          <w:t>API Management</w:t>
        </w:r>
        <w:r w:rsidR="00FA42FB">
          <w:rPr>
            <w:webHidden/>
          </w:rPr>
          <w:tab/>
        </w:r>
        <w:r w:rsidR="00FA42FB">
          <w:rPr>
            <w:webHidden/>
          </w:rPr>
          <w:fldChar w:fldCharType="begin"/>
        </w:r>
        <w:r w:rsidR="00FA42FB">
          <w:rPr>
            <w:webHidden/>
          </w:rPr>
          <w:instrText xml:space="preserve"> PAGEREF _Toc5701089 \h </w:instrText>
        </w:r>
        <w:r w:rsidR="00FA42FB">
          <w:rPr>
            <w:webHidden/>
          </w:rPr>
        </w:r>
        <w:r w:rsidR="00FA42FB">
          <w:rPr>
            <w:webHidden/>
          </w:rPr>
          <w:fldChar w:fldCharType="separate"/>
        </w:r>
        <w:r w:rsidR="000615F0">
          <w:rPr>
            <w:webHidden/>
          </w:rPr>
          <w:t>18</w:t>
        </w:r>
        <w:r w:rsidR="00FA42FB">
          <w:rPr>
            <w:webHidden/>
          </w:rPr>
          <w:fldChar w:fldCharType="end"/>
        </w:r>
      </w:hyperlink>
    </w:p>
    <w:p w14:paraId="6E52A617" w14:textId="76AC61E3" w:rsidR="00FA42FB" w:rsidRDefault="002C02A0" w:rsidP="00FA42FB">
      <w:pPr>
        <w:pStyle w:val="TOC2"/>
        <w:tabs>
          <w:tab w:val="left" w:pos="1325"/>
        </w:tabs>
        <w:ind w:left="720"/>
        <w:rPr>
          <w:rFonts w:asciiTheme="minorHAnsi" w:eastAsiaTheme="minorEastAsia" w:hAnsiTheme="minorHAnsi" w:cstheme="minorBidi"/>
          <w:sz w:val="22"/>
          <w:szCs w:val="22"/>
        </w:rPr>
      </w:pPr>
      <w:hyperlink w:anchor="_Toc5701090" w:history="1">
        <w:r w:rsidR="00FA42FB" w:rsidRPr="00884BD2">
          <w:rPr>
            <w:rStyle w:val="Hyperlink"/>
          </w:rPr>
          <w:t>4.4.1</w:t>
        </w:r>
        <w:r w:rsidR="00FA42FB">
          <w:rPr>
            <w:rFonts w:asciiTheme="minorHAnsi" w:eastAsiaTheme="minorEastAsia" w:hAnsiTheme="minorHAnsi" w:cstheme="minorBidi"/>
            <w:sz w:val="22"/>
            <w:szCs w:val="22"/>
          </w:rPr>
          <w:tab/>
        </w:r>
        <w:r w:rsidR="00FA42FB" w:rsidRPr="00884BD2">
          <w:rPr>
            <w:rStyle w:val="Hyperlink"/>
          </w:rPr>
          <w:t>When to use the API Gateway</w:t>
        </w:r>
        <w:r w:rsidR="00FA42FB">
          <w:rPr>
            <w:webHidden/>
          </w:rPr>
          <w:tab/>
        </w:r>
        <w:r w:rsidR="00FA42FB">
          <w:rPr>
            <w:webHidden/>
          </w:rPr>
          <w:fldChar w:fldCharType="begin"/>
        </w:r>
        <w:r w:rsidR="00FA42FB">
          <w:rPr>
            <w:webHidden/>
          </w:rPr>
          <w:instrText xml:space="preserve"> PAGEREF _Toc5701090 \h </w:instrText>
        </w:r>
        <w:r w:rsidR="00FA42FB">
          <w:rPr>
            <w:webHidden/>
          </w:rPr>
        </w:r>
        <w:r w:rsidR="00FA42FB">
          <w:rPr>
            <w:webHidden/>
          </w:rPr>
          <w:fldChar w:fldCharType="separate"/>
        </w:r>
        <w:r w:rsidR="000615F0">
          <w:rPr>
            <w:webHidden/>
          </w:rPr>
          <w:t>19</w:t>
        </w:r>
        <w:r w:rsidR="00FA42FB">
          <w:rPr>
            <w:webHidden/>
          </w:rPr>
          <w:fldChar w:fldCharType="end"/>
        </w:r>
      </w:hyperlink>
    </w:p>
    <w:p w14:paraId="73BAADD3" w14:textId="44FED7EC" w:rsidR="00FA42FB" w:rsidRDefault="002C02A0">
      <w:pPr>
        <w:pStyle w:val="TOC2"/>
        <w:rPr>
          <w:rFonts w:asciiTheme="minorHAnsi" w:eastAsiaTheme="minorEastAsia" w:hAnsiTheme="minorHAnsi" w:cstheme="minorBidi"/>
          <w:sz w:val="22"/>
          <w:szCs w:val="22"/>
        </w:rPr>
      </w:pPr>
      <w:hyperlink w:anchor="_Toc5701091" w:history="1">
        <w:r w:rsidR="00FA42FB" w:rsidRPr="00884BD2">
          <w:rPr>
            <w:rStyle w:val="Hyperlink"/>
          </w:rPr>
          <w:t>4.5</w:t>
        </w:r>
        <w:r w:rsidR="00FA42FB">
          <w:rPr>
            <w:rFonts w:asciiTheme="minorHAnsi" w:eastAsiaTheme="minorEastAsia" w:hAnsiTheme="minorHAnsi" w:cstheme="minorBidi"/>
            <w:sz w:val="22"/>
            <w:szCs w:val="22"/>
          </w:rPr>
          <w:tab/>
        </w:r>
        <w:r w:rsidR="00FA42FB" w:rsidRPr="00884BD2">
          <w:rPr>
            <w:rStyle w:val="Hyperlink"/>
          </w:rPr>
          <w:t>Web Service (XML) Editors</w:t>
        </w:r>
        <w:r w:rsidR="00FA42FB">
          <w:rPr>
            <w:webHidden/>
          </w:rPr>
          <w:tab/>
        </w:r>
        <w:r w:rsidR="00FA42FB">
          <w:rPr>
            <w:webHidden/>
          </w:rPr>
          <w:fldChar w:fldCharType="begin"/>
        </w:r>
        <w:r w:rsidR="00FA42FB">
          <w:rPr>
            <w:webHidden/>
          </w:rPr>
          <w:instrText xml:space="preserve"> PAGEREF _Toc5701091 \h </w:instrText>
        </w:r>
        <w:r w:rsidR="00FA42FB">
          <w:rPr>
            <w:webHidden/>
          </w:rPr>
        </w:r>
        <w:r w:rsidR="00FA42FB">
          <w:rPr>
            <w:webHidden/>
          </w:rPr>
          <w:fldChar w:fldCharType="separate"/>
        </w:r>
        <w:r w:rsidR="000615F0">
          <w:rPr>
            <w:webHidden/>
          </w:rPr>
          <w:t>20</w:t>
        </w:r>
        <w:r w:rsidR="00FA42FB">
          <w:rPr>
            <w:webHidden/>
          </w:rPr>
          <w:fldChar w:fldCharType="end"/>
        </w:r>
      </w:hyperlink>
    </w:p>
    <w:p w14:paraId="5BAB6007" w14:textId="5BD997A3" w:rsidR="00FA42FB" w:rsidRDefault="002C02A0">
      <w:pPr>
        <w:pStyle w:val="TOC2"/>
        <w:rPr>
          <w:rFonts w:asciiTheme="minorHAnsi" w:eastAsiaTheme="minorEastAsia" w:hAnsiTheme="minorHAnsi" w:cstheme="minorBidi"/>
          <w:sz w:val="22"/>
          <w:szCs w:val="22"/>
        </w:rPr>
      </w:pPr>
      <w:hyperlink w:anchor="_Toc5701092" w:history="1">
        <w:r w:rsidR="00FA42FB" w:rsidRPr="00884BD2">
          <w:rPr>
            <w:rStyle w:val="Hyperlink"/>
          </w:rPr>
          <w:t>4.6</w:t>
        </w:r>
        <w:r w:rsidR="00FA42FB">
          <w:rPr>
            <w:rFonts w:asciiTheme="minorHAnsi" w:eastAsiaTheme="minorEastAsia" w:hAnsiTheme="minorHAnsi" w:cstheme="minorBidi"/>
            <w:sz w:val="22"/>
            <w:szCs w:val="22"/>
          </w:rPr>
          <w:tab/>
        </w:r>
        <w:r w:rsidR="00FA42FB" w:rsidRPr="00884BD2">
          <w:rPr>
            <w:rStyle w:val="Hyperlink"/>
          </w:rPr>
          <w:t>Managed File Transfer</w:t>
        </w:r>
        <w:r w:rsidR="00FA42FB">
          <w:rPr>
            <w:webHidden/>
          </w:rPr>
          <w:tab/>
        </w:r>
        <w:r w:rsidR="00FA42FB">
          <w:rPr>
            <w:webHidden/>
          </w:rPr>
          <w:fldChar w:fldCharType="begin"/>
        </w:r>
        <w:r w:rsidR="00FA42FB">
          <w:rPr>
            <w:webHidden/>
          </w:rPr>
          <w:instrText xml:space="preserve"> PAGEREF _Toc5701092 \h </w:instrText>
        </w:r>
        <w:r w:rsidR="00FA42FB">
          <w:rPr>
            <w:webHidden/>
          </w:rPr>
        </w:r>
        <w:r w:rsidR="00FA42FB">
          <w:rPr>
            <w:webHidden/>
          </w:rPr>
          <w:fldChar w:fldCharType="separate"/>
        </w:r>
        <w:r w:rsidR="000615F0">
          <w:rPr>
            <w:webHidden/>
          </w:rPr>
          <w:t>20</w:t>
        </w:r>
        <w:r w:rsidR="00FA42FB">
          <w:rPr>
            <w:webHidden/>
          </w:rPr>
          <w:fldChar w:fldCharType="end"/>
        </w:r>
      </w:hyperlink>
    </w:p>
    <w:p w14:paraId="2CEB0E5B" w14:textId="6BDDC01A" w:rsidR="00FA42FB" w:rsidRDefault="002C02A0">
      <w:pPr>
        <w:pStyle w:val="TOC1"/>
        <w:rPr>
          <w:rFonts w:asciiTheme="minorHAnsi" w:eastAsiaTheme="minorEastAsia" w:hAnsiTheme="minorHAnsi" w:cstheme="minorBidi"/>
          <w:b w:val="0"/>
          <w:noProof/>
          <w:sz w:val="22"/>
          <w:szCs w:val="22"/>
        </w:rPr>
      </w:pPr>
      <w:hyperlink w:anchor="_Toc5701096" w:history="1">
        <w:r w:rsidR="00FA42FB" w:rsidRPr="00884BD2">
          <w:rPr>
            <w:rStyle w:val="Hyperlink"/>
            <w:noProof/>
          </w:rPr>
          <w:t>5</w:t>
        </w:r>
        <w:r w:rsidR="00FA42FB">
          <w:rPr>
            <w:rFonts w:asciiTheme="minorHAnsi" w:eastAsiaTheme="minorEastAsia" w:hAnsiTheme="minorHAnsi" w:cstheme="minorBidi"/>
            <w:b w:val="0"/>
            <w:noProof/>
            <w:sz w:val="22"/>
            <w:szCs w:val="22"/>
          </w:rPr>
          <w:tab/>
        </w:r>
        <w:r w:rsidR="00FA42FB" w:rsidRPr="00884BD2">
          <w:rPr>
            <w:rStyle w:val="Hyperlink"/>
            <w:noProof/>
          </w:rPr>
          <w:t>SOA Services (Service Development)</w:t>
        </w:r>
        <w:r w:rsidR="00FA42FB">
          <w:rPr>
            <w:noProof/>
            <w:webHidden/>
          </w:rPr>
          <w:tab/>
        </w:r>
        <w:r w:rsidR="00FA42FB">
          <w:rPr>
            <w:noProof/>
            <w:webHidden/>
          </w:rPr>
          <w:fldChar w:fldCharType="begin"/>
        </w:r>
        <w:r w:rsidR="00FA42FB">
          <w:rPr>
            <w:noProof/>
            <w:webHidden/>
          </w:rPr>
          <w:instrText xml:space="preserve"> PAGEREF _Toc5701096 \h </w:instrText>
        </w:r>
        <w:r w:rsidR="00FA42FB">
          <w:rPr>
            <w:noProof/>
            <w:webHidden/>
          </w:rPr>
        </w:r>
        <w:r w:rsidR="00FA42FB">
          <w:rPr>
            <w:noProof/>
            <w:webHidden/>
          </w:rPr>
          <w:fldChar w:fldCharType="separate"/>
        </w:r>
        <w:r w:rsidR="000615F0">
          <w:rPr>
            <w:noProof/>
            <w:webHidden/>
          </w:rPr>
          <w:t>21</w:t>
        </w:r>
        <w:r w:rsidR="00FA42FB">
          <w:rPr>
            <w:noProof/>
            <w:webHidden/>
          </w:rPr>
          <w:fldChar w:fldCharType="end"/>
        </w:r>
      </w:hyperlink>
    </w:p>
    <w:p w14:paraId="50927A05" w14:textId="15151D40" w:rsidR="00FA42FB" w:rsidRDefault="002C02A0">
      <w:pPr>
        <w:pStyle w:val="TOC2"/>
        <w:rPr>
          <w:rFonts w:asciiTheme="minorHAnsi" w:eastAsiaTheme="minorEastAsia" w:hAnsiTheme="minorHAnsi" w:cstheme="minorBidi"/>
          <w:sz w:val="22"/>
          <w:szCs w:val="22"/>
        </w:rPr>
      </w:pPr>
      <w:hyperlink w:anchor="_Toc5701097" w:history="1">
        <w:r w:rsidR="00FA42FB" w:rsidRPr="00884BD2">
          <w:rPr>
            <w:rStyle w:val="Hyperlink"/>
          </w:rPr>
          <w:t>5.1</w:t>
        </w:r>
        <w:r w:rsidR="00FA42FB">
          <w:rPr>
            <w:rFonts w:asciiTheme="minorHAnsi" w:eastAsiaTheme="minorEastAsia" w:hAnsiTheme="minorHAnsi" w:cstheme="minorBidi"/>
            <w:sz w:val="22"/>
            <w:szCs w:val="22"/>
          </w:rPr>
          <w:tab/>
        </w:r>
        <w:r w:rsidR="00FA42FB" w:rsidRPr="00884BD2">
          <w:rPr>
            <w:rStyle w:val="Hyperlink"/>
          </w:rPr>
          <w:t>Overview</w:t>
        </w:r>
        <w:r w:rsidR="00FA42FB">
          <w:rPr>
            <w:webHidden/>
          </w:rPr>
          <w:tab/>
        </w:r>
        <w:r w:rsidR="00FA42FB">
          <w:rPr>
            <w:webHidden/>
          </w:rPr>
          <w:fldChar w:fldCharType="begin"/>
        </w:r>
        <w:r w:rsidR="00FA42FB">
          <w:rPr>
            <w:webHidden/>
          </w:rPr>
          <w:instrText xml:space="preserve"> PAGEREF _Toc5701097 \h </w:instrText>
        </w:r>
        <w:r w:rsidR="00FA42FB">
          <w:rPr>
            <w:webHidden/>
          </w:rPr>
        </w:r>
        <w:r w:rsidR="00FA42FB">
          <w:rPr>
            <w:webHidden/>
          </w:rPr>
          <w:fldChar w:fldCharType="separate"/>
        </w:r>
        <w:r w:rsidR="000615F0">
          <w:rPr>
            <w:webHidden/>
          </w:rPr>
          <w:t>21</w:t>
        </w:r>
        <w:r w:rsidR="00FA42FB">
          <w:rPr>
            <w:webHidden/>
          </w:rPr>
          <w:fldChar w:fldCharType="end"/>
        </w:r>
      </w:hyperlink>
    </w:p>
    <w:p w14:paraId="1E5FFE2A" w14:textId="0B28967E" w:rsidR="00FA42FB" w:rsidRDefault="002C02A0">
      <w:pPr>
        <w:pStyle w:val="TOC2"/>
        <w:rPr>
          <w:rFonts w:asciiTheme="minorHAnsi" w:eastAsiaTheme="minorEastAsia" w:hAnsiTheme="minorHAnsi" w:cstheme="minorBidi"/>
          <w:sz w:val="22"/>
          <w:szCs w:val="22"/>
        </w:rPr>
      </w:pPr>
      <w:hyperlink w:anchor="_Toc5701098" w:history="1">
        <w:r w:rsidR="00FA42FB" w:rsidRPr="00884BD2">
          <w:rPr>
            <w:rStyle w:val="Hyperlink"/>
          </w:rPr>
          <w:t>5.2</w:t>
        </w:r>
        <w:r w:rsidR="00FA42FB">
          <w:rPr>
            <w:rFonts w:asciiTheme="minorHAnsi" w:eastAsiaTheme="minorEastAsia" w:hAnsiTheme="minorHAnsi" w:cstheme="minorBidi"/>
            <w:sz w:val="22"/>
            <w:szCs w:val="22"/>
          </w:rPr>
          <w:tab/>
        </w:r>
        <w:r w:rsidR="00FA42FB" w:rsidRPr="00884BD2">
          <w:rPr>
            <w:rStyle w:val="Hyperlink"/>
          </w:rPr>
          <w:t>Service Contract</w:t>
        </w:r>
        <w:r w:rsidR="00FA42FB">
          <w:rPr>
            <w:webHidden/>
          </w:rPr>
          <w:tab/>
        </w:r>
        <w:r w:rsidR="00FA42FB">
          <w:rPr>
            <w:webHidden/>
          </w:rPr>
          <w:fldChar w:fldCharType="begin"/>
        </w:r>
        <w:r w:rsidR="00FA42FB">
          <w:rPr>
            <w:webHidden/>
          </w:rPr>
          <w:instrText xml:space="preserve"> PAGEREF _Toc5701098 \h </w:instrText>
        </w:r>
        <w:r w:rsidR="00FA42FB">
          <w:rPr>
            <w:webHidden/>
          </w:rPr>
        </w:r>
        <w:r w:rsidR="00FA42FB">
          <w:rPr>
            <w:webHidden/>
          </w:rPr>
          <w:fldChar w:fldCharType="separate"/>
        </w:r>
        <w:r w:rsidR="000615F0">
          <w:rPr>
            <w:webHidden/>
          </w:rPr>
          <w:t>21</w:t>
        </w:r>
        <w:r w:rsidR="00FA42FB">
          <w:rPr>
            <w:webHidden/>
          </w:rPr>
          <w:fldChar w:fldCharType="end"/>
        </w:r>
      </w:hyperlink>
    </w:p>
    <w:p w14:paraId="63A65DC2" w14:textId="49017328" w:rsidR="00FA42FB" w:rsidRDefault="002C02A0">
      <w:pPr>
        <w:pStyle w:val="TOC2"/>
        <w:rPr>
          <w:rFonts w:asciiTheme="minorHAnsi" w:eastAsiaTheme="minorEastAsia" w:hAnsiTheme="minorHAnsi" w:cstheme="minorBidi"/>
          <w:sz w:val="22"/>
          <w:szCs w:val="22"/>
        </w:rPr>
      </w:pPr>
      <w:hyperlink w:anchor="_Toc5701099" w:history="1">
        <w:r w:rsidR="00FA42FB" w:rsidRPr="00884BD2">
          <w:rPr>
            <w:rStyle w:val="Hyperlink"/>
          </w:rPr>
          <w:t>5.3</w:t>
        </w:r>
        <w:r w:rsidR="00FA42FB">
          <w:rPr>
            <w:rFonts w:asciiTheme="minorHAnsi" w:eastAsiaTheme="minorEastAsia" w:hAnsiTheme="minorHAnsi" w:cstheme="minorBidi"/>
            <w:sz w:val="22"/>
            <w:szCs w:val="22"/>
          </w:rPr>
          <w:tab/>
        </w:r>
        <w:r w:rsidR="00FA42FB" w:rsidRPr="00884BD2">
          <w:rPr>
            <w:rStyle w:val="Hyperlink"/>
          </w:rPr>
          <w:t>Service Consumer Usage Plans</w:t>
        </w:r>
        <w:r w:rsidR="00FA42FB">
          <w:rPr>
            <w:webHidden/>
          </w:rPr>
          <w:tab/>
        </w:r>
        <w:r w:rsidR="00FA42FB">
          <w:rPr>
            <w:webHidden/>
          </w:rPr>
          <w:fldChar w:fldCharType="begin"/>
        </w:r>
        <w:r w:rsidR="00FA42FB">
          <w:rPr>
            <w:webHidden/>
          </w:rPr>
          <w:instrText xml:space="preserve"> PAGEREF _Toc5701099 \h </w:instrText>
        </w:r>
        <w:r w:rsidR="00FA42FB">
          <w:rPr>
            <w:webHidden/>
          </w:rPr>
        </w:r>
        <w:r w:rsidR="00FA42FB">
          <w:rPr>
            <w:webHidden/>
          </w:rPr>
          <w:fldChar w:fldCharType="separate"/>
        </w:r>
        <w:r w:rsidR="000615F0">
          <w:rPr>
            <w:webHidden/>
          </w:rPr>
          <w:t>21</w:t>
        </w:r>
        <w:r w:rsidR="00FA42FB">
          <w:rPr>
            <w:webHidden/>
          </w:rPr>
          <w:fldChar w:fldCharType="end"/>
        </w:r>
      </w:hyperlink>
    </w:p>
    <w:p w14:paraId="0067C6C7" w14:textId="6C2DC6C7" w:rsidR="00FA42FB" w:rsidRDefault="002C02A0">
      <w:pPr>
        <w:pStyle w:val="TOC2"/>
        <w:rPr>
          <w:rFonts w:asciiTheme="minorHAnsi" w:eastAsiaTheme="minorEastAsia" w:hAnsiTheme="minorHAnsi" w:cstheme="minorBidi"/>
          <w:sz w:val="22"/>
          <w:szCs w:val="22"/>
        </w:rPr>
      </w:pPr>
      <w:hyperlink w:anchor="_Toc5701100" w:history="1">
        <w:r w:rsidR="00FA42FB" w:rsidRPr="00884BD2">
          <w:rPr>
            <w:rStyle w:val="Hyperlink"/>
          </w:rPr>
          <w:t>5.4</w:t>
        </w:r>
        <w:r w:rsidR="00FA42FB">
          <w:rPr>
            <w:rFonts w:asciiTheme="minorHAnsi" w:eastAsiaTheme="minorEastAsia" w:hAnsiTheme="minorHAnsi" w:cstheme="minorBidi"/>
            <w:sz w:val="22"/>
            <w:szCs w:val="22"/>
          </w:rPr>
          <w:tab/>
        </w:r>
        <w:r w:rsidR="00FA42FB" w:rsidRPr="00884BD2">
          <w:rPr>
            <w:rStyle w:val="Hyperlink"/>
          </w:rPr>
          <w:t>Web Service Security Overview</w:t>
        </w:r>
        <w:r w:rsidR="00FA42FB">
          <w:rPr>
            <w:webHidden/>
          </w:rPr>
          <w:tab/>
        </w:r>
        <w:r w:rsidR="00FA42FB">
          <w:rPr>
            <w:webHidden/>
          </w:rPr>
          <w:fldChar w:fldCharType="begin"/>
        </w:r>
        <w:r w:rsidR="00FA42FB">
          <w:rPr>
            <w:webHidden/>
          </w:rPr>
          <w:instrText xml:space="preserve"> PAGEREF _Toc5701100 \h </w:instrText>
        </w:r>
        <w:r w:rsidR="00FA42FB">
          <w:rPr>
            <w:webHidden/>
          </w:rPr>
        </w:r>
        <w:r w:rsidR="00FA42FB">
          <w:rPr>
            <w:webHidden/>
          </w:rPr>
          <w:fldChar w:fldCharType="separate"/>
        </w:r>
        <w:r w:rsidR="000615F0">
          <w:rPr>
            <w:webHidden/>
          </w:rPr>
          <w:t>22</w:t>
        </w:r>
        <w:r w:rsidR="00FA42FB">
          <w:rPr>
            <w:webHidden/>
          </w:rPr>
          <w:fldChar w:fldCharType="end"/>
        </w:r>
      </w:hyperlink>
    </w:p>
    <w:p w14:paraId="5218462F" w14:textId="498E3EBE" w:rsidR="00FA42FB" w:rsidRDefault="002C02A0">
      <w:pPr>
        <w:pStyle w:val="TOC2"/>
        <w:rPr>
          <w:rFonts w:asciiTheme="minorHAnsi" w:eastAsiaTheme="minorEastAsia" w:hAnsiTheme="minorHAnsi" w:cstheme="minorBidi"/>
          <w:sz w:val="22"/>
          <w:szCs w:val="22"/>
        </w:rPr>
      </w:pPr>
      <w:hyperlink w:anchor="_Toc5701107" w:history="1">
        <w:r w:rsidR="00FA42FB" w:rsidRPr="00884BD2">
          <w:rPr>
            <w:rStyle w:val="Hyperlink"/>
          </w:rPr>
          <w:t>5.5</w:t>
        </w:r>
        <w:r w:rsidR="00FA42FB">
          <w:rPr>
            <w:rFonts w:asciiTheme="minorHAnsi" w:eastAsiaTheme="minorEastAsia" w:hAnsiTheme="minorHAnsi" w:cstheme="minorBidi"/>
            <w:sz w:val="22"/>
            <w:szCs w:val="22"/>
          </w:rPr>
          <w:tab/>
        </w:r>
        <w:r w:rsidR="00FA42FB" w:rsidRPr="00884BD2">
          <w:rPr>
            <w:rStyle w:val="Hyperlink"/>
          </w:rPr>
          <w:t>Service Versioning Strategy Overview</w:t>
        </w:r>
        <w:r w:rsidR="00FA42FB">
          <w:rPr>
            <w:webHidden/>
          </w:rPr>
          <w:tab/>
        </w:r>
        <w:r w:rsidR="00FA42FB">
          <w:rPr>
            <w:webHidden/>
          </w:rPr>
          <w:fldChar w:fldCharType="begin"/>
        </w:r>
        <w:r w:rsidR="00FA42FB">
          <w:rPr>
            <w:webHidden/>
          </w:rPr>
          <w:instrText xml:space="preserve"> PAGEREF _Toc5701107 \h </w:instrText>
        </w:r>
        <w:r w:rsidR="00FA42FB">
          <w:rPr>
            <w:webHidden/>
          </w:rPr>
        </w:r>
        <w:r w:rsidR="00FA42FB">
          <w:rPr>
            <w:webHidden/>
          </w:rPr>
          <w:fldChar w:fldCharType="separate"/>
        </w:r>
        <w:r w:rsidR="000615F0">
          <w:rPr>
            <w:webHidden/>
          </w:rPr>
          <w:t>23</w:t>
        </w:r>
        <w:r w:rsidR="00FA42FB">
          <w:rPr>
            <w:webHidden/>
          </w:rPr>
          <w:fldChar w:fldCharType="end"/>
        </w:r>
      </w:hyperlink>
    </w:p>
    <w:p w14:paraId="55A1147B" w14:textId="23B1725D" w:rsidR="00FA42FB" w:rsidRDefault="002C02A0">
      <w:pPr>
        <w:pStyle w:val="TOC2"/>
        <w:rPr>
          <w:rFonts w:asciiTheme="minorHAnsi" w:eastAsiaTheme="minorEastAsia" w:hAnsiTheme="minorHAnsi" w:cstheme="minorBidi"/>
          <w:sz w:val="22"/>
          <w:szCs w:val="22"/>
        </w:rPr>
      </w:pPr>
      <w:hyperlink w:anchor="_Toc5701115" w:history="1">
        <w:r w:rsidR="00FA42FB" w:rsidRPr="00884BD2">
          <w:rPr>
            <w:rStyle w:val="Hyperlink"/>
          </w:rPr>
          <w:t>5.6</w:t>
        </w:r>
        <w:r w:rsidR="00FA42FB">
          <w:rPr>
            <w:rFonts w:asciiTheme="minorHAnsi" w:eastAsiaTheme="minorEastAsia" w:hAnsiTheme="minorHAnsi" w:cstheme="minorBidi"/>
            <w:sz w:val="22"/>
            <w:szCs w:val="22"/>
          </w:rPr>
          <w:tab/>
        </w:r>
        <w:r w:rsidR="00FA42FB" w:rsidRPr="00884BD2">
          <w:rPr>
            <w:rStyle w:val="Hyperlink"/>
          </w:rPr>
          <w:t>Error Handling</w:t>
        </w:r>
        <w:r w:rsidR="00FA42FB">
          <w:rPr>
            <w:webHidden/>
          </w:rPr>
          <w:tab/>
        </w:r>
        <w:r w:rsidR="00FA42FB">
          <w:rPr>
            <w:webHidden/>
          </w:rPr>
          <w:fldChar w:fldCharType="begin"/>
        </w:r>
        <w:r w:rsidR="00FA42FB">
          <w:rPr>
            <w:webHidden/>
          </w:rPr>
          <w:instrText xml:space="preserve"> PAGEREF _Toc5701115 \h </w:instrText>
        </w:r>
        <w:r w:rsidR="00FA42FB">
          <w:rPr>
            <w:webHidden/>
          </w:rPr>
        </w:r>
        <w:r w:rsidR="00FA42FB">
          <w:rPr>
            <w:webHidden/>
          </w:rPr>
          <w:fldChar w:fldCharType="separate"/>
        </w:r>
        <w:r w:rsidR="000615F0">
          <w:rPr>
            <w:webHidden/>
          </w:rPr>
          <w:t>24</w:t>
        </w:r>
        <w:r w:rsidR="00FA42FB">
          <w:rPr>
            <w:webHidden/>
          </w:rPr>
          <w:fldChar w:fldCharType="end"/>
        </w:r>
      </w:hyperlink>
    </w:p>
    <w:p w14:paraId="2C6DCDBC" w14:textId="7DBD51A5" w:rsidR="00FA42FB" w:rsidRDefault="002C02A0">
      <w:pPr>
        <w:pStyle w:val="TOC2"/>
        <w:rPr>
          <w:rFonts w:asciiTheme="minorHAnsi" w:eastAsiaTheme="minorEastAsia" w:hAnsiTheme="minorHAnsi" w:cstheme="minorBidi"/>
          <w:sz w:val="22"/>
          <w:szCs w:val="22"/>
        </w:rPr>
      </w:pPr>
      <w:hyperlink w:anchor="_Toc5701117" w:history="1">
        <w:r w:rsidR="00FA42FB" w:rsidRPr="00884BD2">
          <w:rPr>
            <w:rStyle w:val="Hyperlink"/>
          </w:rPr>
          <w:t>5.7</w:t>
        </w:r>
        <w:r w:rsidR="00FA42FB">
          <w:rPr>
            <w:rFonts w:asciiTheme="minorHAnsi" w:eastAsiaTheme="minorEastAsia" w:hAnsiTheme="minorHAnsi" w:cstheme="minorBidi"/>
            <w:sz w:val="22"/>
            <w:szCs w:val="22"/>
          </w:rPr>
          <w:tab/>
        </w:r>
        <w:r w:rsidR="00FA42FB" w:rsidRPr="00884BD2">
          <w:rPr>
            <w:rStyle w:val="Hyperlink"/>
          </w:rPr>
          <w:t>Service Discoverability</w:t>
        </w:r>
        <w:r w:rsidR="00FA42FB">
          <w:rPr>
            <w:webHidden/>
          </w:rPr>
          <w:tab/>
        </w:r>
        <w:r w:rsidR="00FA42FB">
          <w:rPr>
            <w:webHidden/>
          </w:rPr>
          <w:fldChar w:fldCharType="begin"/>
        </w:r>
        <w:r w:rsidR="00FA42FB">
          <w:rPr>
            <w:webHidden/>
          </w:rPr>
          <w:instrText xml:space="preserve"> PAGEREF _Toc5701117 \h </w:instrText>
        </w:r>
        <w:r w:rsidR="00FA42FB">
          <w:rPr>
            <w:webHidden/>
          </w:rPr>
        </w:r>
        <w:r w:rsidR="00FA42FB">
          <w:rPr>
            <w:webHidden/>
          </w:rPr>
          <w:fldChar w:fldCharType="separate"/>
        </w:r>
        <w:r w:rsidR="000615F0">
          <w:rPr>
            <w:webHidden/>
          </w:rPr>
          <w:t>24</w:t>
        </w:r>
        <w:r w:rsidR="00FA42FB">
          <w:rPr>
            <w:webHidden/>
          </w:rPr>
          <w:fldChar w:fldCharType="end"/>
        </w:r>
      </w:hyperlink>
    </w:p>
    <w:p w14:paraId="2051E9A0" w14:textId="7FF3FB41" w:rsidR="00FA42FB" w:rsidRDefault="002C02A0">
      <w:pPr>
        <w:pStyle w:val="TOC1"/>
        <w:rPr>
          <w:rFonts w:asciiTheme="minorHAnsi" w:eastAsiaTheme="minorEastAsia" w:hAnsiTheme="minorHAnsi" w:cstheme="minorBidi"/>
          <w:b w:val="0"/>
          <w:noProof/>
          <w:sz w:val="22"/>
          <w:szCs w:val="22"/>
        </w:rPr>
      </w:pPr>
      <w:hyperlink w:anchor="_Toc5701120" w:history="1">
        <w:r w:rsidR="00FA42FB" w:rsidRPr="00884BD2">
          <w:rPr>
            <w:rStyle w:val="Hyperlink"/>
            <w:noProof/>
          </w:rPr>
          <w:t>6</w:t>
        </w:r>
        <w:r w:rsidR="00FA42FB">
          <w:rPr>
            <w:rFonts w:asciiTheme="minorHAnsi" w:eastAsiaTheme="minorEastAsia" w:hAnsiTheme="minorHAnsi" w:cstheme="minorBidi"/>
            <w:b w:val="0"/>
            <w:noProof/>
            <w:sz w:val="22"/>
            <w:szCs w:val="22"/>
          </w:rPr>
          <w:tab/>
        </w:r>
        <w:r w:rsidR="00FA42FB" w:rsidRPr="00884BD2">
          <w:rPr>
            <w:rStyle w:val="Hyperlink"/>
            <w:noProof/>
          </w:rPr>
          <w:t>ETL</w:t>
        </w:r>
        <w:r w:rsidR="00FA42FB">
          <w:rPr>
            <w:noProof/>
            <w:webHidden/>
          </w:rPr>
          <w:tab/>
        </w:r>
        <w:r w:rsidR="00FA42FB">
          <w:rPr>
            <w:noProof/>
            <w:webHidden/>
          </w:rPr>
          <w:fldChar w:fldCharType="begin"/>
        </w:r>
        <w:r w:rsidR="00FA42FB">
          <w:rPr>
            <w:noProof/>
            <w:webHidden/>
          </w:rPr>
          <w:instrText xml:space="preserve"> PAGEREF _Toc5701120 \h </w:instrText>
        </w:r>
        <w:r w:rsidR="00FA42FB">
          <w:rPr>
            <w:noProof/>
            <w:webHidden/>
          </w:rPr>
        </w:r>
        <w:r w:rsidR="00FA42FB">
          <w:rPr>
            <w:noProof/>
            <w:webHidden/>
          </w:rPr>
          <w:fldChar w:fldCharType="separate"/>
        </w:r>
        <w:r w:rsidR="000615F0">
          <w:rPr>
            <w:noProof/>
            <w:webHidden/>
          </w:rPr>
          <w:t>26</w:t>
        </w:r>
        <w:r w:rsidR="00FA42FB">
          <w:rPr>
            <w:noProof/>
            <w:webHidden/>
          </w:rPr>
          <w:fldChar w:fldCharType="end"/>
        </w:r>
      </w:hyperlink>
    </w:p>
    <w:p w14:paraId="017C755F" w14:textId="2B11A5A4" w:rsidR="00FA42FB" w:rsidRDefault="002C02A0">
      <w:pPr>
        <w:pStyle w:val="TOC2"/>
        <w:rPr>
          <w:rFonts w:asciiTheme="minorHAnsi" w:eastAsiaTheme="minorEastAsia" w:hAnsiTheme="minorHAnsi" w:cstheme="minorBidi"/>
          <w:sz w:val="22"/>
          <w:szCs w:val="22"/>
        </w:rPr>
      </w:pPr>
      <w:hyperlink w:anchor="_Toc5701121" w:history="1">
        <w:r w:rsidR="00FA42FB" w:rsidRPr="00884BD2">
          <w:rPr>
            <w:rStyle w:val="Hyperlink"/>
          </w:rPr>
          <w:t>6.1</w:t>
        </w:r>
        <w:r w:rsidR="00FA42FB">
          <w:rPr>
            <w:rFonts w:asciiTheme="minorHAnsi" w:eastAsiaTheme="minorEastAsia" w:hAnsiTheme="minorHAnsi" w:cstheme="minorBidi"/>
            <w:sz w:val="22"/>
            <w:szCs w:val="22"/>
          </w:rPr>
          <w:tab/>
        </w:r>
        <w:r w:rsidR="00FA42FB" w:rsidRPr="00884BD2">
          <w:rPr>
            <w:rStyle w:val="Hyperlink"/>
          </w:rPr>
          <w:t>Overview</w:t>
        </w:r>
        <w:r w:rsidR="00FA42FB">
          <w:rPr>
            <w:webHidden/>
          </w:rPr>
          <w:tab/>
        </w:r>
        <w:r w:rsidR="00FA42FB">
          <w:rPr>
            <w:webHidden/>
          </w:rPr>
          <w:fldChar w:fldCharType="begin"/>
        </w:r>
        <w:r w:rsidR="00FA42FB">
          <w:rPr>
            <w:webHidden/>
          </w:rPr>
          <w:instrText xml:space="preserve"> PAGEREF _Toc5701121 \h </w:instrText>
        </w:r>
        <w:r w:rsidR="00FA42FB">
          <w:rPr>
            <w:webHidden/>
          </w:rPr>
        </w:r>
        <w:r w:rsidR="00FA42FB">
          <w:rPr>
            <w:webHidden/>
          </w:rPr>
          <w:fldChar w:fldCharType="separate"/>
        </w:r>
        <w:r w:rsidR="000615F0">
          <w:rPr>
            <w:webHidden/>
          </w:rPr>
          <w:t>26</w:t>
        </w:r>
        <w:r w:rsidR="00FA42FB">
          <w:rPr>
            <w:webHidden/>
          </w:rPr>
          <w:fldChar w:fldCharType="end"/>
        </w:r>
      </w:hyperlink>
    </w:p>
    <w:p w14:paraId="1EAF739D" w14:textId="778F2C0D" w:rsidR="00FA42FB" w:rsidRDefault="002C02A0">
      <w:pPr>
        <w:pStyle w:val="TOC1"/>
        <w:rPr>
          <w:rFonts w:asciiTheme="minorHAnsi" w:eastAsiaTheme="minorEastAsia" w:hAnsiTheme="minorHAnsi" w:cstheme="minorBidi"/>
          <w:b w:val="0"/>
          <w:noProof/>
          <w:sz w:val="22"/>
          <w:szCs w:val="22"/>
        </w:rPr>
      </w:pPr>
      <w:hyperlink w:anchor="_Toc5701122" w:history="1">
        <w:r w:rsidR="00FA42FB" w:rsidRPr="00884BD2">
          <w:rPr>
            <w:rStyle w:val="Hyperlink"/>
            <w:noProof/>
          </w:rPr>
          <w:t>7</w:t>
        </w:r>
        <w:r w:rsidR="00FA42FB">
          <w:rPr>
            <w:rFonts w:asciiTheme="minorHAnsi" w:eastAsiaTheme="minorEastAsia" w:hAnsiTheme="minorHAnsi" w:cstheme="minorBidi"/>
            <w:b w:val="0"/>
            <w:noProof/>
            <w:sz w:val="22"/>
            <w:szCs w:val="22"/>
          </w:rPr>
          <w:tab/>
        </w:r>
        <w:r w:rsidR="00FA42FB" w:rsidRPr="00884BD2">
          <w:rPr>
            <w:rStyle w:val="Hyperlink"/>
            <w:noProof/>
          </w:rPr>
          <w:t>Integration Architecture Decision Trees</w:t>
        </w:r>
        <w:r w:rsidR="00FA42FB">
          <w:rPr>
            <w:noProof/>
            <w:webHidden/>
          </w:rPr>
          <w:tab/>
        </w:r>
        <w:r w:rsidR="00FA42FB">
          <w:rPr>
            <w:noProof/>
            <w:webHidden/>
          </w:rPr>
          <w:fldChar w:fldCharType="begin"/>
        </w:r>
        <w:r w:rsidR="00FA42FB">
          <w:rPr>
            <w:noProof/>
            <w:webHidden/>
          </w:rPr>
          <w:instrText xml:space="preserve"> PAGEREF _Toc5701122 \h </w:instrText>
        </w:r>
        <w:r w:rsidR="00FA42FB">
          <w:rPr>
            <w:noProof/>
            <w:webHidden/>
          </w:rPr>
        </w:r>
        <w:r w:rsidR="00FA42FB">
          <w:rPr>
            <w:noProof/>
            <w:webHidden/>
          </w:rPr>
          <w:fldChar w:fldCharType="separate"/>
        </w:r>
        <w:r w:rsidR="000615F0">
          <w:rPr>
            <w:noProof/>
            <w:webHidden/>
          </w:rPr>
          <w:t>27</w:t>
        </w:r>
        <w:r w:rsidR="00FA42FB">
          <w:rPr>
            <w:noProof/>
            <w:webHidden/>
          </w:rPr>
          <w:fldChar w:fldCharType="end"/>
        </w:r>
      </w:hyperlink>
    </w:p>
    <w:p w14:paraId="4BF3070E" w14:textId="0BD7C9A6" w:rsidR="00FA42FB" w:rsidRDefault="002C02A0">
      <w:pPr>
        <w:pStyle w:val="TOC2"/>
        <w:rPr>
          <w:rFonts w:asciiTheme="minorHAnsi" w:eastAsiaTheme="minorEastAsia" w:hAnsiTheme="minorHAnsi" w:cstheme="minorBidi"/>
          <w:sz w:val="22"/>
          <w:szCs w:val="22"/>
        </w:rPr>
      </w:pPr>
      <w:hyperlink w:anchor="_Toc5701123" w:history="1">
        <w:r w:rsidR="00FA42FB" w:rsidRPr="00884BD2">
          <w:rPr>
            <w:rStyle w:val="Hyperlink"/>
          </w:rPr>
          <w:t>7.1</w:t>
        </w:r>
        <w:r w:rsidR="00FA42FB">
          <w:rPr>
            <w:rFonts w:asciiTheme="minorHAnsi" w:eastAsiaTheme="minorEastAsia" w:hAnsiTheme="minorHAnsi" w:cstheme="minorBidi"/>
            <w:sz w:val="22"/>
            <w:szCs w:val="22"/>
          </w:rPr>
          <w:tab/>
        </w:r>
        <w:r w:rsidR="00FA42FB" w:rsidRPr="00884BD2">
          <w:rPr>
            <w:rStyle w:val="Hyperlink"/>
          </w:rPr>
          <w:t>Overview</w:t>
        </w:r>
        <w:r w:rsidR="00FA42FB">
          <w:rPr>
            <w:webHidden/>
          </w:rPr>
          <w:tab/>
        </w:r>
        <w:r w:rsidR="00FA42FB">
          <w:rPr>
            <w:webHidden/>
          </w:rPr>
          <w:fldChar w:fldCharType="begin"/>
        </w:r>
        <w:r w:rsidR="00FA42FB">
          <w:rPr>
            <w:webHidden/>
          </w:rPr>
          <w:instrText xml:space="preserve"> PAGEREF _Toc5701123 \h </w:instrText>
        </w:r>
        <w:r w:rsidR="00FA42FB">
          <w:rPr>
            <w:webHidden/>
          </w:rPr>
        </w:r>
        <w:r w:rsidR="00FA42FB">
          <w:rPr>
            <w:webHidden/>
          </w:rPr>
          <w:fldChar w:fldCharType="separate"/>
        </w:r>
        <w:r w:rsidR="000615F0">
          <w:rPr>
            <w:webHidden/>
          </w:rPr>
          <w:t>27</w:t>
        </w:r>
        <w:r w:rsidR="00FA42FB">
          <w:rPr>
            <w:webHidden/>
          </w:rPr>
          <w:fldChar w:fldCharType="end"/>
        </w:r>
      </w:hyperlink>
    </w:p>
    <w:p w14:paraId="45629231" w14:textId="1D52AF64" w:rsidR="00FA42FB" w:rsidRDefault="002C02A0">
      <w:pPr>
        <w:pStyle w:val="TOC2"/>
        <w:rPr>
          <w:rFonts w:asciiTheme="minorHAnsi" w:eastAsiaTheme="minorEastAsia" w:hAnsiTheme="minorHAnsi" w:cstheme="minorBidi"/>
          <w:sz w:val="22"/>
          <w:szCs w:val="22"/>
        </w:rPr>
      </w:pPr>
      <w:hyperlink w:anchor="_Toc5701124" w:history="1">
        <w:r w:rsidR="00FA42FB" w:rsidRPr="00884BD2">
          <w:rPr>
            <w:rStyle w:val="Hyperlink"/>
          </w:rPr>
          <w:t>7.2</w:t>
        </w:r>
        <w:r w:rsidR="00FA42FB">
          <w:rPr>
            <w:rFonts w:asciiTheme="minorHAnsi" w:eastAsiaTheme="minorEastAsia" w:hAnsiTheme="minorHAnsi" w:cstheme="minorBidi"/>
            <w:sz w:val="22"/>
            <w:szCs w:val="22"/>
          </w:rPr>
          <w:tab/>
        </w:r>
        <w:r w:rsidR="008C2E55">
          <w:rPr>
            <w:rFonts w:asciiTheme="minorHAnsi" w:eastAsiaTheme="minorEastAsia" w:hAnsiTheme="minorHAnsi" w:cstheme="minorBidi"/>
            <w:sz w:val="22"/>
            <w:szCs w:val="22"/>
          </w:rPr>
          <w:t xml:space="preserve">ESB </w:t>
        </w:r>
        <w:r w:rsidR="00FA42FB" w:rsidRPr="00884BD2">
          <w:rPr>
            <w:rStyle w:val="Hyperlink"/>
          </w:rPr>
          <w:t>Integration Platform Decision Tree</w:t>
        </w:r>
        <w:r w:rsidR="00FA42FB">
          <w:rPr>
            <w:webHidden/>
          </w:rPr>
          <w:tab/>
        </w:r>
        <w:r w:rsidR="00FA42FB">
          <w:rPr>
            <w:webHidden/>
          </w:rPr>
          <w:fldChar w:fldCharType="begin"/>
        </w:r>
        <w:r w:rsidR="00FA42FB">
          <w:rPr>
            <w:webHidden/>
          </w:rPr>
          <w:instrText xml:space="preserve"> PAGEREF _Toc5701124 \h </w:instrText>
        </w:r>
        <w:r w:rsidR="00FA42FB">
          <w:rPr>
            <w:webHidden/>
          </w:rPr>
        </w:r>
        <w:r w:rsidR="00FA42FB">
          <w:rPr>
            <w:webHidden/>
          </w:rPr>
          <w:fldChar w:fldCharType="separate"/>
        </w:r>
        <w:r w:rsidR="000615F0">
          <w:rPr>
            <w:webHidden/>
          </w:rPr>
          <w:t>27</w:t>
        </w:r>
        <w:r w:rsidR="00FA42FB">
          <w:rPr>
            <w:webHidden/>
          </w:rPr>
          <w:fldChar w:fldCharType="end"/>
        </w:r>
      </w:hyperlink>
    </w:p>
    <w:p w14:paraId="718F4BBF" w14:textId="3726B2E6" w:rsidR="00FA42FB" w:rsidRDefault="002C02A0">
      <w:pPr>
        <w:pStyle w:val="TOC2"/>
        <w:rPr>
          <w:rFonts w:asciiTheme="minorHAnsi" w:eastAsiaTheme="minorEastAsia" w:hAnsiTheme="minorHAnsi" w:cstheme="minorBidi"/>
          <w:sz w:val="22"/>
          <w:szCs w:val="22"/>
        </w:rPr>
      </w:pPr>
      <w:hyperlink w:anchor="_Toc5701125" w:history="1">
        <w:r w:rsidR="00FA42FB" w:rsidRPr="00884BD2">
          <w:rPr>
            <w:rStyle w:val="Hyperlink"/>
          </w:rPr>
          <w:t>7.3</w:t>
        </w:r>
        <w:r w:rsidR="00FA42FB">
          <w:rPr>
            <w:rFonts w:asciiTheme="minorHAnsi" w:eastAsiaTheme="minorEastAsia" w:hAnsiTheme="minorHAnsi" w:cstheme="minorBidi"/>
            <w:sz w:val="22"/>
            <w:szCs w:val="22"/>
          </w:rPr>
          <w:tab/>
        </w:r>
        <w:r w:rsidR="00FA42FB" w:rsidRPr="00884BD2">
          <w:rPr>
            <w:rStyle w:val="Hyperlink"/>
          </w:rPr>
          <w:t>Web Service Communication Protocols</w:t>
        </w:r>
        <w:r w:rsidR="00FA42FB">
          <w:rPr>
            <w:rStyle w:val="Hyperlink"/>
          </w:rPr>
          <w:t xml:space="preserve"> Decision Tree</w:t>
        </w:r>
        <w:r w:rsidR="00FA42FB">
          <w:rPr>
            <w:webHidden/>
          </w:rPr>
          <w:tab/>
        </w:r>
        <w:r w:rsidR="00FA42FB">
          <w:rPr>
            <w:webHidden/>
          </w:rPr>
          <w:fldChar w:fldCharType="begin"/>
        </w:r>
        <w:r w:rsidR="00FA42FB">
          <w:rPr>
            <w:webHidden/>
          </w:rPr>
          <w:instrText xml:space="preserve"> PAGEREF _Toc5701125 \h </w:instrText>
        </w:r>
        <w:r w:rsidR="00FA42FB">
          <w:rPr>
            <w:webHidden/>
          </w:rPr>
        </w:r>
        <w:r w:rsidR="00FA42FB">
          <w:rPr>
            <w:webHidden/>
          </w:rPr>
          <w:fldChar w:fldCharType="separate"/>
        </w:r>
        <w:r w:rsidR="000615F0">
          <w:rPr>
            <w:webHidden/>
          </w:rPr>
          <w:t>28</w:t>
        </w:r>
        <w:r w:rsidR="00FA42FB">
          <w:rPr>
            <w:webHidden/>
          </w:rPr>
          <w:fldChar w:fldCharType="end"/>
        </w:r>
      </w:hyperlink>
      <w:r w:rsidR="008C2E55">
        <w:t>8</w:t>
      </w:r>
    </w:p>
    <w:p w14:paraId="00524E26" w14:textId="44A57EC0" w:rsidR="00505C1A" w:rsidRPr="00FD27CC" w:rsidRDefault="00505C1A" w:rsidP="00505C1A">
      <w:pPr>
        <w:rPr>
          <w:rFonts w:cs="Arial"/>
        </w:rPr>
      </w:pPr>
      <w:r w:rsidRPr="00D758B8">
        <w:rPr>
          <w:rFonts w:cs="Arial"/>
          <w:b/>
          <w:color w:val="333333"/>
        </w:rPr>
        <w:fldChar w:fldCharType="end"/>
      </w:r>
      <w:r w:rsidRPr="00FD27CC">
        <w:rPr>
          <w:rFonts w:cs="Arial"/>
        </w:rPr>
        <w:br w:type="page"/>
      </w:r>
    </w:p>
    <w:p w14:paraId="708CAEB1" w14:textId="77777777" w:rsidR="00505C1A" w:rsidRPr="00FD27CC" w:rsidRDefault="00505C1A" w:rsidP="00505C1A">
      <w:pPr>
        <w:tabs>
          <w:tab w:val="left" w:pos="9000"/>
          <w:tab w:val="right" w:leader="dot" w:pos="12240"/>
        </w:tabs>
        <w:sectPr w:rsidR="00505C1A" w:rsidRPr="00FD27CC" w:rsidSect="00505C1A">
          <w:headerReference w:type="even" r:id="rId14"/>
          <w:headerReference w:type="default" r:id="rId15"/>
          <w:footerReference w:type="default" r:id="rId16"/>
          <w:headerReference w:type="first" r:id="rId17"/>
          <w:pgSz w:w="12240" w:h="15840" w:code="1"/>
          <w:pgMar w:top="1440" w:right="1350" w:bottom="634" w:left="1440" w:header="720" w:footer="720" w:gutter="0"/>
          <w:pgBorders w:offsetFrom="page">
            <w:top w:val="single" w:sz="6" w:space="24" w:color="CCCCCC" w:shadow="1"/>
            <w:left w:val="single" w:sz="6" w:space="24" w:color="CCCCCC" w:shadow="1"/>
            <w:bottom w:val="single" w:sz="6" w:space="24" w:color="CCCCCC" w:shadow="1"/>
            <w:right w:val="single" w:sz="6" w:space="24" w:color="CCCCCC" w:shadow="1"/>
          </w:pgBorders>
          <w:cols w:space="720"/>
          <w:docGrid w:linePitch="218"/>
        </w:sectPr>
      </w:pPr>
    </w:p>
    <w:p w14:paraId="6016A08E" w14:textId="016D4FB6" w:rsidR="00505C1A" w:rsidRDefault="00505C1A" w:rsidP="005846EA">
      <w:pPr>
        <w:pStyle w:val="Heading1"/>
      </w:pPr>
      <w:bookmarkStart w:id="7" w:name="_Toc5701062"/>
      <w:r>
        <w:lastRenderedPageBreak/>
        <w:t xml:space="preserve">Introduction and </w:t>
      </w:r>
      <w:r w:rsidR="004C6B27">
        <w:t>Enterprise Integration and Data Service Standards</w:t>
      </w:r>
      <w:r>
        <w:t xml:space="preserve"> Overview</w:t>
      </w:r>
      <w:bookmarkEnd w:id="7"/>
    </w:p>
    <w:p w14:paraId="65CC7D67" w14:textId="2C43FA77" w:rsidR="00794AF5" w:rsidRDefault="00505C1A" w:rsidP="00492AFB">
      <w:pPr>
        <w:spacing w:before="180"/>
        <w:rPr>
          <w:lang w:val="en-GB"/>
        </w:rPr>
      </w:pPr>
      <w:r w:rsidRPr="0003194F">
        <w:t xml:space="preserve">This document </w:t>
      </w:r>
      <w:r w:rsidR="004C6B27" w:rsidRPr="004C6B27">
        <w:t>support</w:t>
      </w:r>
      <w:r w:rsidR="008A059B">
        <w:t>s Yale’s</w:t>
      </w:r>
      <w:r w:rsidR="004C6B27" w:rsidRPr="004C6B27">
        <w:t xml:space="preserve"> Operational Excellence</w:t>
      </w:r>
      <w:r w:rsidR="004C6B27">
        <w:t xml:space="preserve"> initiative </w:t>
      </w:r>
      <w:r w:rsidR="008A059B">
        <w:t>by</w:t>
      </w:r>
      <w:r w:rsidR="004C6B27" w:rsidRPr="004C6B27">
        <w:t xml:space="preserve"> establishing technology standards to support consistent, repeatable, secure, and reliable service delivery across ITS. </w:t>
      </w:r>
      <w:r w:rsidR="00794AF5">
        <w:rPr>
          <w:lang w:val="en-GB"/>
        </w:rPr>
        <w:t xml:space="preserve">This document </w:t>
      </w:r>
      <w:r w:rsidR="00E41CC4">
        <w:rPr>
          <w:lang w:val="en-GB"/>
        </w:rPr>
        <w:t xml:space="preserve">specifically </w:t>
      </w:r>
      <w:r w:rsidR="00794AF5">
        <w:rPr>
          <w:lang w:val="en-GB"/>
        </w:rPr>
        <w:t xml:space="preserve">has a </w:t>
      </w:r>
      <w:r w:rsidR="008A059B">
        <w:rPr>
          <w:lang w:val="en-GB"/>
        </w:rPr>
        <w:t>three</w:t>
      </w:r>
      <w:r w:rsidR="00794AF5">
        <w:rPr>
          <w:lang w:val="en-GB"/>
        </w:rPr>
        <w:t>-fold purpose</w:t>
      </w:r>
      <w:r w:rsidR="00E41CC4">
        <w:rPr>
          <w:lang w:val="en-GB"/>
        </w:rPr>
        <w:t>:</w:t>
      </w:r>
    </w:p>
    <w:p w14:paraId="09377EA2" w14:textId="77777777" w:rsidR="008A059B" w:rsidRDefault="00B743E8" w:rsidP="008A059B">
      <w:pPr>
        <w:pStyle w:val="Bodycopy"/>
        <w:numPr>
          <w:ilvl w:val="0"/>
          <w:numId w:val="42"/>
        </w:numPr>
        <w:rPr>
          <w:lang w:val="en-GB"/>
        </w:rPr>
      </w:pPr>
      <w:r>
        <w:rPr>
          <w:lang w:val="en-GB"/>
        </w:rPr>
        <w:t>To</w:t>
      </w:r>
      <w:r w:rsidR="00794AF5" w:rsidRPr="00FF6441">
        <w:rPr>
          <w:lang w:val="en-GB"/>
        </w:rPr>
        <w:t xml:space="preserve"> help </w:t>
      </w:r>
      <w:r w:rsidR="008A059B">
        <w:rPr>
          <w:lang w:val="en-GB"/>
        </w:rPr>
        <w:t xml:space="preserve">solution designers, application developers, and project teams easily engage with the ITS Integration and Data Services team and to better understand </w:t>
      </w:r>
      <w:r w:rsidR="00794AF5" w:rsidRPr="00FF6441">
        <w:rPr>
          <w:lang w:val="en-GB"/>
        </w:rPr>
        <w:t xml:space="preserve">the rigor and structure that </w:t>
      </w:r>
      <w:r w:rsidR="008A059B">
        <w:rPr>
          <w:lang w:val="en-GB"/>
        </w:rPr>
        <w:t xml:space="preserve">defines its standards and practices in this space.  This includes </w:t>
      </w:r>
      <w:r w:rsidR="00794AF5" w:rsidRPr="008A059B">
        <w:rPr>
          <w:lang w:val="en-GB"/>
        </w:rPr>
        <w:t xml:space="preserve">platforms and tools, decisions </w:t>
      </w:r>
      <w:r w:rsidR="008A059B">
        <w:rPr>
          <w:lang w:val="en-GB"/>
        </w:rPr>
        <w:t>trees  guiding</w:t>
      </w:r>
      <w:r w:rsidR="00794AF5" w:rsidRPr="008A059B">
        <w:rPr>
          <w:lang w:val="en-GB"/>
        </w:rPr>
        <w:t xml:space="preserve"> principles, </w:t>
      </w:r>
      <w:r w:rsidR="0078736F" w:rsidRPr="008A059B">
        <w:rPr>
          <w:lang w:val="en-GB"/>
        </w:rPr>
        <w:t xml:space="preserve">strategies employed, </w:t>
      </w:r>
      <w:r w:rsidR="00794AF5" w:rsidRPr="008A059B">
        <w:rPr>
          <w:lang w:val="en-GB"/>
        </w:rPr>
        <w:t>and the governance process</w:t>
      </w:r>
      <w:r w:rsidR="0078736F" w:rsidRPr="008A059B">
        <w:rPr>
          <w:lang w:val="en-GB"/>
        </w:rPr>
        <w:t>es</w:t>
      </w:r>
      <w:r w:rsidR="00794AF5" w:rsidRPr="008A059B">
        <w:rPr>
          <w:lang w:val="en-GB"/>
        </w:rPr>
        <w:t xml:space="preserve"> and structures that exist. </w:t>
      </w:r>
      <w:r w:rsidR="00FF6441" w:rsidRPr="008A059B">
        <w:rPr>
          <w:lang w:val="en-GB"/>
        </w:rPr>
        <w:t xml:space="preserve"> </w:t>
      </w:r>
    </w:p>
    <w:p w14:paraId="1B357C33" w14:textId="287F8EA3" w:rsidR="00505C1A" w:rsidRPr="008A059B" w:rsidRDefault="008A059B" w:rsidP="008A059B">
      <w:pPr>
        <w:pStyle w:val="Bodycopy"/>
        <w:numPr>
          <w:ilvl w:val="0"/>
          <w:numId w:val="42"/>
        </w:numPr>
        <w:rPr>
          <w:lang w:val="en-GB"/>
        </w:rPr>
      </w:pPr>
      <w:r>
        <w:rPr>
          <w:lang w:val="en-GB"/>
        </w:rPr>
        <w:t xml:space="preserve">To help ITS management and technology </w:t>
      </w:r>
      <w:proofErr w:type="spellStart"/>
      <w:r>
        <w:rPr>
          <w:lang w:val="en-GB"/>
        </w:rPr>
        <w:t>archites</w:t>
      </w:r>
      <w:proofErr w:type="spellEnd"/>
      <w:r>
        <w:rPr>
          <w:lang w:val="en-GB"/>
        </w:rPr>
        <w:t xml:space="preserve"> better understand the </w:t>
      </w:r>
      <w:r w:rsidR="004C6B27" w:rsidRPr="008A059B">
        <w:rPr>
          <w:lang w:val="en-GB"/>
        </w:rPr>
        <w:t>structures and</w:t>
      </w:r>
      <w:r w:rsidR="00505C1A" w:rsidRPr="008A059B">
        <w:rPr>
          <w:lang w:val="en-GB"/>
        </w:rPr>
        <w:t xml:space="preserve"> </w:t>
      </w:r>
      <w:r w:rsidR="004C6B27" w:rsidRPr="008A059B">
        <w:rPr>
          <w:lang w:val="en-GB"/>
        </w:rPr>
        <w:t xml:space="preserve">standards associated with Enterprise Integration Architecture (i.e. ESB, ETL, integration tools, etc) and data services.  </w:t>
      </w:r>
      <w:r w:rsidR="00433DFB" w:rsidRPr="008A059B">
        <w:rPr>
          <w:lang w:val="en-GB"/>
        </w:rPr>
        <w:t>I</w:t>
      </w:r>
      <w:r w:rsidR="004C6B27" w:rsidRPr="008A059B">
        <w:rPr>
          <w:lang w:val="en-GB"/>
        </w:rPr>
        <w:t xml:space="preserve">t </w:t>
      </w:r>
      <w:r w:rsidR="00505C1A" w:rsidRPr="008A059B">
        <w:rPr>
          <w:lang w:val="en-GB"/>
        </w:rPr>
        <w:t xml:space="preserve">will provide the guiding principles, frameworks, and </w:t>
      </w:r>
      <w:r w:rsidR="00505C1A" w:rsidRPr="008A059B">
        <w:rPr>
          <w:b/>
          <w:lang w:val="en-GB"/>
        </w:rPr>
        <w:t>best practices</w:t>
      </w:r>
      <w:r w:rsidR="00505C1A" w:rsidRPr="008A059B">
        <w:rPr>
          <w:lang w:val="en-GB"/>
        </w:rPr>
        <w:t xml:space="preserve"> needed </w:t>
      </w:r>
      <w:r w:rsidR="009A6C0D" w:rsidRPr="008A059B">
        <w:rPr>
          <w:lang w:val="en-GB"/>
        </w:rPr>
        <w:t>to</w:t>
      </w:r>
      <w:r w:rsidR="00505C1A" w:rsidRPr="008A059B">
        <w:rPr>
          <w:lang w:val="en-GB"/>
        </w:rPr>
        <w:t xml:space="preserve"> make informed decisions</w:t>
      </w:r>
      <w:r w:rsidR="004C6B27" w:rsidRPr="008A059B">
        <w:rPr>
          <w:lang w:val="en-GB"/>
        </w:rPr>
        <w:t xml:space="preserve"> and to help support any intended future use</w:t>
      </w:r>
      <w:r w:rsidR="00B743E8" w:rsidRPr="008A059B">
        <w:rPr>
          <w:lang w:val="en-GB"/>
        </w:rPr>
        <w:t>,</w:t>
      </w:r>
      <w:r w:rsidR="004C6B27" w:rsidRPr="008A059B">
        <w:rPr>
          <w:lang w:val="en-GB"/>
        </w:rPr>
        <w:t xml:space="preserve"> </w:t>
      </w:r>
      <w:r w:rsidR="009A6C0D" w:rsidRPr="008A059B">
        <w:rPr>
          <w:lang w:val="en-GB"/>
        </w:rPr>
        <w:t>in regard to</w:t>
      </w:r>
      <w:r w:rsidR="004C6B27" w:rsidRPr="008A059B">
        <w:rPr>
          <w:lang w:val="en-GB"/>
        </w:rPr>
        <w:t xml:space="preserve"> development</w:t>
      </w:r>
      <w:r w:rsidR="00794AF5" w:rsidRPr="008A059B">
        <w:rPr>
          <w:lang w:val="en-GB"/>
        </w:rPr>
        <w:t xml:space="preserve"> and use</w:t>
      </w:r>
      <w:r w:rsidR="004C6B27" w:rsidRPr="008A059B">
        <w:rPr>
          <w:lang w:val="en-GB"/>
        </w:rPr>
        <w:t xml:space="preserve"> of enterprise integrations and data services.</w:t>
      </w:r>
      <w:r w:rsidR="00794AF5" w:rsidRPr="008A059B">
        <w:rPr>
          <w:lang w:val="en-GB"/>
        </w:rPr>
        <w:t xml:space="preserve">   </w:t>
      </w:r>
    </w:p>
    <w:p w14:paraId="12A58782" w14:textId="5411DA1E" w:rsidR="00794AF5" w:rsidRDefault="008A059B" w:rsidP="000A31AE">
      <w:pPr>
        <w:pStyle w:val="Bodycopy"/>
        <w:numPr>
          <w:ilvl w:val="0"/>
          <w:numId w:val="42"/>
        </w:numPr>
      </w:pPr>
      <w:r>
        <w:t xml:space="preserve">To help application developers and project </w:t>
      </w:r>
      <w:r w:rsidR="00794AF5">
        <w:t>teams that wish to leverage their own resources in the integration and data services space.  The intention is that this document will help to provide some of the principles, standards, and best</w:t>
      </w:r>
      <w:r w:rsidR="0078736F">
        <w:t>/shared</w:t>
      </w:r>
      <w:r w:rsidR="00794AF5">
        <w:t xml:space="preserve"> practices that </w:t>
      </w:r>
      <w:r w:rsidR="001E3018">
        <w:t>should be considered</w:t>
      </w:r>
      <w:r w:rsidR="00794AF5">
        <w:t xml:space="preserve"> in their development and implementation </w:t>
      </w:r>
      <w:r>
        <w:t xml:space="preserve">of </w:t>
      </w:r>
      <w:r w:rsidR="00794AF5">
        <w:t>solutions.  Consideration should be given to also look at leveraging the tool sets and strategic platforms available</w:t>
      </w:r>
      <w:r w:rsidR="0040065D">
        <w:t>,</w:t>
      </w:r>
      <w:r w:rsidR="00794AF5">
        <w:t xml:space="preserve"> as well as the use of any decision trees that may help in the overall architecture of their solutions.</w:t>
      </w:r>
    </w:p>
    <w:p w14:paraId="12561944" w14:textId="77777777" w:rsidR="005846EA" w:rsidRDefault="005846EA" w:rsidP="005846EA">
      <w:pPr>
        <w:pStyle w:val="Bodycopy"/>
        <w:rPr>
          <w:lang w:val="en-GB"/>
        </w:rPr>
      </w:pPr>
    </w:p>
    <w:p w14:paraId="6DEA7216" w14:textId="1CD8DDFD" w:rsidR="00505C1A" w:rsidRDefault="008070FA" w:rsidP="00505C1A">
      <w:pPr>
        <w:pStyle w:val="Bodycopy"/>
        <w:rPr>
          <w:color w:val="auto"/>
        </w:rPr>
      </w:pPr>
      <w:r>
        <w:rPr>
          <w:color w:val="auto"/>
        </w:rPr>
        <w:t>This document will be maintained over time, to keep up with the ever changing t</w:t>
      </w:r>
      <w:r w:rsidR="004C6B27">
        <w:rPr>
          <w:color w:val="auto"/>
        </w:rPr>
        <w:t xml:space="preserve">echnology </w:t>
      </w:r>
      <w:r>
        <w:rPr>
          <w:color w:val="auto"/>
        </w:rPr>
        <w:t xml:space="preserve">landscape and to ensure the </w:t>
      </w:r>
      <w:r w:rsidR="004C6B27">
        <w:rPr>
          <w:color w:val="auto"/>
        </w:rPr>
        <w:t>latest and greatest information is</w:t>
      </w:r>
      <w:r>
        <w:rPr>
          <w:color w:val="auto"/>
        </w:rPr>
        <w:t xml:space="preserve"> included and available.  </w:t>
      </w:r>
      <w:r w:rsidR="004C6B27">
        <w:rPr>
          <w:color w:val="auto"/>
        </w:rPr>
        <w:t xml:space="preserve">In addition, </w:t>
      </w:r>
      <w:r>
        <w:rPr>
          <w:color w:val="auto"/>
        </w:rPr>
        <w:t xml:space="preserve">improvements </w:t>
      </w:r>
      <w:r w:rsidR="00B3718A">
        <w:rPr>
          <w:color w:val="auto"/>
        </w:rPr>
        <w:t>recommendations by readers and users o</w:t>
      </w:r>
      <w:r w:rsidR="004C6B27">
        <w:rPr>
          <w:color w:val="auto"/>
        </w:rPr>
        <w:t xml:space="preserve">f these standards and best practices will be </w:t>
      </w:r>
      <w:r w:rsidR="00B3718A">
        <w:rPr>
          <w:color w:val="auto"/>
        </w:rPr>
        <w:t xml:space="preserve">evaluated and incorporated into future updates.   Please send comments to </w:t>
      </w:r>
      <w:hyperlink r:id="rId18" w:history="1">
        <w:r w:rsidR="001E39AC" w:rsidRPr="0040335C">
          <w:rPr>
            <w:rStyle w:val="Hyperlink"/>
          </w:rPr>
          <w:t>ITS.Data.Services@Yale.edu</w:t>
        </w:r>
      </w:hyperlink>
      <w:r w:rsidR="00B3718A">
        <w:rPr>
          <w:color w:val="auto"/>
        </w:rPr>
        <w:t xml:space="preserve">.  </w:t>
      </w:r>
    </w:p>
    <w:p w14:paraId="302BB381" w14:textId="77777777" w:rsidR="001B20E9" w:rsidRDefault="001B20E9" w:rsidP="00505C1A">
      <w:pPr>
        <w:pStyle w:val="Bodycopy"/>
        <w:rPr>
          <w:color w:val="auto"/>
        </w:rPr>
      </w:pPr>
    </w:p>
    <w:p w14:paraId="41991585" w14:textId="63685A87" w:rsidR="0040065D" w:rsidRPr="00840A52" w:rsidRDefault="0040065D" w:rsidP="00303DDA">
      <w:pPr>
        <w:pStyle w:val="Heading2"/>
      </w:pPr>
      <w:bookmarkStart w:id="8" w:name="_Toc5701063"/>
      <w:r w:rsidRPr="00840A52">
        <w:t xml:space="preserve">Governance </w:t>
      </w:r>
      <w:r w:rsidR="00A12E58">
        <w:t>&amp; Compliance</w:t>
      </w:r>
      <w:bookmarkEnd w:id="8"/>
    </w:p>
    <w:p w14:paraId="5845ED3E" w14:textId="28B4D588" w:rsidR="0040065D" w:rsidRDefault="003959A0" w:rsidP="00485E87">
      <w:pPr>
        <w:pStyle w:val="Bodycopy"/>
        <w:rPr>
          <w:color w:val="auto"/>
        </w:rPr>
      </w:pPr>
      <w:r>
        <w:rPr>
          <w:color w:val="auto"/>
        </w:rPr>
        <w:t xml:space="preserve">The awareness of these standards and shared practices along with the </w:t>
      </w:r>
      <w:r w:rsidR="0040065D">
        <w:rPr>
          <w:color w:val="auto"/>
        </w:rPr>
        <w:t xml:space="preserve">adherence </w:t>
      </w:r>
      <w:r>
        <w:rPr>
          <w:color w:val="auto"/>
        </w:rPr>
        <w:t xml:space="preserve">and adoption </w:t>
      </w:r>
      <w:r w:rsidR="0040065D">
        <w:rPr>
          <w:color w:val="auto"/>
        </w:rPr>
        <w:t xml:space="preserve">of these standards will be governed </w:t>
      </w:r>
      <w:r>
        <w:rPr>
          <w:color w:val="auto"/>
        </w:rPr>
        <w:t xml:space="preserve">and administered </w:t>
      </w:r>
      <w:r w:rsidR="001E3018">
        <w:rPr>
          <w:color w:val="auto"/>
        </w:rPr>
        <w:t xml:space="preserve">through </w:t>
      </w:r>
      <w:r w:rsidR="0040065D">
        <w:rPr>
          <w:color w:val="auto"/>
        </w:rPr>
        <w:t xml:space="preserve">a variety of channels.   </w:t>
      </w:r>
    </w:p>
    <w:p w14:paraId="04EE646A" w14:textId="67487579" w:rsidR="005846EA" w:rsidRPr="00492AFB" w:rsidRDefault="0040065D" w:rsidP="0040065D">
      <w:pPr>
        <w:pStyle w:val="Bodycopy"/>
        <w:ind w:firstLine="576"/>
        <w:rPr>
          <w:color w:val="auto"/>
        </w:rPr>
      </w:pPr>
      <w:r w:rsidRPr="0040065D">
        <w:rPr>
          <w:b/>
          <w:color w:val="auto"/>
        </w:rPr>
        <w:t>TAC:</w:t>
      </w:r>
      <w:r>
        <w:rPr>
          <w:color w:val="auto"/>
        </w:rPr>
        <w:t xml:space="preserve">  The </w:t>
      </w:r>
      <w:r w:rsidR="00C160BE">
        <w:rPr>
          <w:color w:val="auto"/>
        </w:rPr>
        <w:t xml:space="preserve">Technology Architecture Committee </w:t>
      </w:r>
      <w:r>
        <w:rPr>
          <w:color w:val="auto"/>
        </w:rPr>
        <w:t xml:space="preserve">(TAC) will help to </w:t>
      </w:r>
      <w:r w:rsidR="00A12E58">
        <w:rPr>
          <w:color w:val="auto"/>
        </w:rPr>
        <w:t>ensure</w:t>
      </w:r>
      <w:r>
        <w:rPr>
          <w:color w:val="auto"/>
        </w:rPr>
        <w:t xml:space="preserve"> that there is awareness and visibility of these standards for any future projects and initiatives that come th</w:t>
      </w:r>
      <w:r w:rsidR="00B3718A">
        <w:rPr>
          <w:color w:val="auto"/>
        </w:rPr>
        <w:t>rough the ITS Gating Process</w:t>
      </w:r>
      <w:r>
        <w:rPr>
          <w:color w:val="auto"/>
        </w:rPr>
        <w:t xml:space="preserve">.  </w:t>
      </w:r>
      <w:r w:rsidR="003959A0">
        <w:rPr>
          <w:color w:val="auto"/>
        </w:rPr>
        <w:t xml:space="preserve">They </w:t>
      </w:r>
      <w:r w:rsidR="001E3018">
        <w:rPr>
          <w:color w:val="auto"/>
        </w:rPr>
        <w:t xml:space="preserve">will </w:t>
      </w:r>
      <w:r w:rsidR="00B3718A">
        <w:rPr>
          <w:color w:val="auto"/>
        </w:rPr>
        <w:t>assist</w:t>
      </w:r>
      <w:r w:rsidR="003959A0">
        <w:rPr>
          <w:color w:val="auto"/>
        </w:rPr>
        <w:t xml:space="preserve"> in establishing the connection between the projects and groups like the ICC</w:t>
      </w:r>
      <w:r w:rsidR="00B3718A">
        <w:rPr>
          <w:color w:val="auto"/>
        </w:rPr>
        <w:t xml:space="preserve"> (see below)</w:t>
      </w:r>
      <w:r w:rsidR="003959A0">
        <w:rPr>
          <w:color w:val="auto"/>
        </w:rPr>
        <w:t>.</w:t>
      </w:r>
      <w:r w:rsidR="005846EA">
        <w:rPr>
          <w:color w:val="auto"/>
        </w:rPr>
        <w:t xml:space="preserve">   Additional information can be </w:t>
      </w:r>
      <w:r w:rsidR="001E3018">
        <w:rPr>
          <w:color w:val="auto"/>
        </w:rPr>
        <w:t xml:space="preserve">found </w:t>
      </w:r>
      <w:r w:rsidR="005846EA">
        <w:rPr>
          <w:color w:val="auto"/>
        </w:rPr>
        <w:t xml:space="preserve">on the </w:t>
      </w:r>
      <w:r w:rsidR="00433DFB">
        <w:rPr>
          <w:color w:val="auto"/>
        </w:rPr>
        <w:t>confluence</w:t>
      </w:r>
      <w:r w:rsidR="005846EA">
        <w:rPr>
          <w:color w:val="auto"/>
        </w:rPr>
        <w:t xml:space="preserve"> </w:t>
      </w:r>
      <w:r w:rsidR="00433DFB">
        <w:rPr>
          <w:color w:val="auto"/>
        </w:rPr>
        <w:t>site:</w:t>
      </w:r>
      <w:r w:rsidR="005846EA">
        <w:rPr>
          <w:color w:val="auto"/>
        </w:rPr>
        <w:t xml:space="preserve"> </w:t>
      </w:r>
      <w:hyperlink r:id="rId19" w:history="1">
        <w:r w:rsidR="005846EA" w:rsidRPr="00492AFB">
          <w:rPr>
            <w:rStyle w:val="Hyperlink"/>
          </w:rPr>
          <w:t>https://yaleits.atlassian.net/wiki/spaces/STAN/pages/803668001/TAC</w:t>
        </w:r>
      </w:hyperlink>
    </w:p>
    <w:p w14:paraId="2A3F66E7" w14:textId="38BAF2B6" w:rsidR="0040065D" w:rsidRPr="00492AFB" w:rsidRDefault="0040065D" w:rsidP="0040065D">
      <w:pPr>
        <w:pStyle w:val="Bodycopy"/>
        <w:ind w:firstLine="576"/>
        <w:rPr>
          <w:color w:val="auto"/>
        </w:rPr>
      </w:pPr>
      <w:r w:rsidRPr="0040065D">
        <w:rPr>
          <w:b/>
          <w:color w:val="auto"/>
        </w:rPr>
        <w:t>ICC:</w:t>
      </w:r>
      <w:r>
        <w:rPr>
          <w:color w:val="auto"/>
        </w:rPr>
        <w:t xml:space="preserve">   The Integration Competency Center </w:t>
      </w:r>
      <w:r w:rsidR="003959A0">
        <w:rPr>
          <w:color w:val="auto"/>
        </w:rPr>
        <w:t xml:space="preserve">(ICC) </w:t>
      </w:r>
      <w:r>
        <w:rPr>
          <w:color w:val="auto"/>
        </w:rPr>
        <w:t xml:space="preserve">is the central governing body for data services and integration platforms </w:t>
      </w:r>
      <w:r w:rsidR="00B3718A">
        <w:rPr>
          <w:color w:val="auto"/>
        </w:rPr>
        <w:t>and</w:t>
      </w:r>
      <w:r>
        <w:rPr>
          <w:color w:val="auto"/>
        </w:rPr>
        <w:t xml:space="preserve"> tools.  The ICC will also help to ensure visibility and adoption of these standards.</w:t>
      </w:r>
      <w:r w:rsidR="00485E87">
        <w:rPr>
          <w:color w:val="auto"/>
        </w:rPr>
        <w:t xml:space="preserve">  </w:t>
      </w:r>
      <w:r w:rsidR="0066474D">
        <w:rPr>
          <w:color w:val="auto"/>
        </w:rPr>
        <w:t xml:space="preserve">The ICC is available for enablement and support for application teams.  </w:t>
      </w:r>
      <w:r w:rsidR="00485E87">
        <w:rPr>
          <w:color w:val="auto"/>
        </w:rPr>
        <w:t xml:space="preserve">They will work with </w:t>
      </w:r>
      <w:r w:rsidR="0066474D">
        <w:rPr>
          <w:color w:val="auto"/>
        </w:rPr>
        <w:t>all areas</w:t>
      </w:r>
      <w:r w:rsidR="00485E87">
        <w:rPr>
          <w:color w:val="auto"/>
        </w:rPr>
        <w:t xml:space="preserve"> to either support or help take on development and support activities</w:t>
      </w:r>
      <w:r w:rsidR="0066474D">
        <w:rPr>
          <w:color w:val="auto"/>
        </w:rPr>
        <w:t xml:space="preserve"> (if able)</w:t>
      </w:r>
      <w:r w:rsidR="00485E87">
        <w:rPr>
          <w:color w:val="auto"/>
        </w:rPr>
        <w:t>.</w:t>
      </w:r>
      <w:r>
        <w:rPr>
          <w:color w:val="auto"/>
        </w:rPr>
        <w:t xml:space="preserve">  </w:t>
      </w:r>
      <w:r w:rsidR="005846EA">
        <w:rPr>
          <w:color w:val="auto"/>
        </w:rPr>
        <w:t>Additional info can be found on</w:t>
      </w:r>
      <w:r w:rsidR="00433DFB">
        <w:rPr>
          <w:color w:val="auto"/>
        </w:rPr>
        <w:t xml:space="preserve"> Yale’s </w:t>
      </w:r>
      <w:r w:rsidR="005846EA">
        <w:rPr>
          <w:color w:val="auto"/>
        </w:rPr>
        <w:t>developer portal</w:t>
      </w:r>
      <w:r w:rsidR="00433DFB">
        <w:rPr>
          <w:color w:val="auto"/>
        </w:rPr>
        <w:t xml:space="preserve">: </w:t>
      </w:r>
      <w:r w:rsidR="005846EA">
        <w:rPr>
          <w:color w:val="auto"/>
        </w:rPr>
        <w:t xml:space="preserve"> </w:t>
      </w:r>
      <w:hyperlink r:id="rId20" w:history="1">
        <w:r w:rsidR="005846EA" w:rsidRPr="00492AFB">
          <w:rPr>
            <w:rStyle w:val="Hyperlink"/>
          </w:rPr>
          <w:t>https://developers.yale.edu/</w:t>
        </w:r>
      </w:hyperlink>
      <w:r w:rsidR="005846EA" w:rsidRPr="00492AFB">
        <w:rPr>
          <w:color w:val="auto"/>
        </w:rPr>
        <w:t xml:space="preserve"> or </w:t>
      </w:r>
      <w:hyperlink r:id="rId21" w:history="1">
        <w:r w:rsidR="005846EA" w:rsidRPr="00492AFB">
          <w:rPr>
            <w:rStyle w:val="Hyperlink"/>
          </w:rPr>
          <w:t>https://yaleits.atlassian.net/wiki/spaces/BASP/overview</w:t>
        </w:r>
      </w:hyperlink>
    </w:p>
    <w:p w14:paraId="3CBED022" w14:textId="6A211765" w:rsidR="0040065D" w:rsidRDefault="0040065D" w:rsidP="0040065D">
      <w:pPr>
        <w:pStyle w:val="Bodycopy"/>
        <w:ind w:firstLine="576"/>
        <w:rPr>
          <w:color w:val="auto"/>
        </w:rPr>
      </w:pPr>
      <w:r w:rsidRPr="0040065D">
        <w:rPr>
          <w:b/>
          <w:color w:val="auto"/>
        </w:rPr>
        <w:t>PMO:</w:t>
      </w:r>
      <w:r>
        <w:rPr>
          <w:color w:val="auto"/>
        </w:rPr>
        <w:t xml:space="preserve">  The </w:t>
      </w:r>
      <w:r w:rsidR="003959A0">
        <w:rPr>
          <w:color w:val="auto"/>
        </w:rPr>
        <w:t>Project Management Office (</w:t>
      </w:r>
      <w:r>
        <w:rPr>
          <w:color w:val="auto"/>
        </w:rPr>
        <w:t>PMO</w:t>
      </w:r>
      <w:r w:rsidR="003959A0">
        <w:rPr>
          <w:color w:val="auto"/>
        </w:rPr>
        <w:t>)</w:t>
      </w:r>
      <w:r>
        <w:rPr>
          <w:color w:val="auto"/>
        </w:rPr>
        <w:t xml:space="preserve"> will also have an active role in understanding what projects may need engagement </w:t>
      </w:r>
      <w:r w:rsidR="00433DFB">
        <w:rPr>
          <w:color w:val="auto"/>
        </w:rPr>
        <w:t xml:space="preserve">during the project portfolio process.  They can in turn help to provide </w:t>
      </w:r>
      <w:r>
        <w:rPr>
          <w:color w:val="auto"/>
        </w:rPr>
        <w:t xml:space="preserve">awareness and </w:t>
      </w:r>
      <w:r w:rsidR="00485E87">
        <w:rPr>
          <w:color w:val="auto"/>
        </w:rPr>
        <w:t xml:space="preserve">use of services </w:t>
      </w:r>
      <w:r w:rsidR="00433DFB">
        <w:rPr>
          <w:color w:val="auto"/>
        </w:rPr>
        <w:t xml:space="preserve">in addition to </w:t>
      </w:r>
      <w:r w:rsidR="00485E87">
        <w:rPr>
          <w:color w:val="auto"/>
        </w:rPr>
        <w:t>how they should be engaging with the appropriate governing bodies</w:t>
      </w:r>
      <w:r w:rsidR="00A12E58">
        <w:rPr>
          <w:color w:val="auto"/>
        </w:rPr>
        <w:t xml:space="preserve"> </w:t>
      </w:r>
      <w:r w:rsidR="00C160BE">
        <w:rPr>
          <w:color w:val="auto"/>
        </w:rPr>
        <w:t xml:space="preserve">through </w:t>
      </w:r>
      <w:r w:rsidR="00A12E58">
        <w:rPr>
          <w:color w:val="auto"/>
        </w:rPr>
        <w:t xml:space="preserve">the </w:t>
      </w:r>
      <w:r w:rsidR="00B3718A">
        <w:rPr>
          <w:color w:val="auto"/>
        </w:rPr>
        <w:t>ITS Gating process.</w:t>
      </w:r>
    </w:p>
    <w:p w14:paraId="1F6B7CAB" w14:textId="1DB5B984" w:rsidR="00A12E58" w:rsidRDefault="00A12E58" w:rsidP="0040065D">
      <w:pPr>
        <w:pStyle w:val="Bodycopy"/>
        <w:ind w:firstLine="576"/>
        <w:rPr>
          <w:color w:val="auto"/>
        </w:rPr>
      </w:pPr>
      <w:r w:rsidRPr="003959A0">
        <w:rPr>
          <w:b/>
          <w:color w:val="auto"/>
        </w:rPr>
        <w:t>ISO:</w:t>
      </w:r>
      <w:r>
        <w:rPr>
          <w:color w:val="auto"/>
        </w:rPr>
        <w:t xml:space="preserve">  </w:t>
      </w:r>
      <w:r w:rsidR="003959A0">
        <w:rPr>
          <w:color w:val="auto"/>
        </w:rPr>
        <w:t>Yale’s ITS</w:t>
      </w:r>
      <w:r>
        <w:rPr>
          <w:color w:val="auto"/>
        </w:rPr>
        <w:t xml:space="preserve"> Information Security Office </w:t>
      </w:r>
      <w:r w:rsidR="003959A0">
        <w:rPr>
          <w:color w:val="auto"/>
        </w:rPr>
        <w:t xml:space="preserve">(ISO) </w:t>
      </w:r>
      <w:r>
        <w:rPr>
          <w:color w:val="auto"/>
        </w:rPr>
        <w:t xml:space="preserve">will continue to be another mechanism to help ensure adherence to </w:t>
      </w:r>
      <w:r w:rsidR="003959A0">
        <w:rPr>
          <w:color w:val="auto"/>
        </w:rPr>
        <w:t xml:space="preserve">predefined standards </w:t>
      </w:r>
      <w:r w:rsidR="00C160BE">
        <w:rPr>
          <w:color w:val="auto"/>
        </w:rPr>
        <w:t xml:space="preserve">through </w:t>
      </w:r>
      <w:r w:rsidR="003959A0">
        <w:rPr>
          <w:color w:val="auto"/>
        </w:rPr>
        <w:t>processes such as the SDR.</w:t>
      </w:r>
    </w:p>
    <w:p w14:paraId="3E59FF2F" w14:textId="48B23C1E" w:rsidR="005846EA" w:rsidRPr="004816F4" w:rsidRDefault="0078736F" w:rsidP="00492AFB">
      <w:pPr>
        <w:pStyle w:val="Bodycopy"/>
        <w:spacing w:after="0"/>
        <w:ind w:firstLine="576"/>
        <w:rPr>
          <w:color w:val="auto"/>
        </w:rPr>
      </w:pPr>
      <w:r w:rsidRPr="0078736F">
        <w:rPr>
          <w:b/>
          <w:color w:val="auto"/>
        </w:rPr>
        <w:t>TAST:</w:t>
      </w:r>
      <w:r>
        <w:rPr>
          <w:color w:val="auto"/>
        </w:rPr>
        <w:t xml:space="preserve">  The Technology Architecture Standards Team (TAST) is a committee </w:t>
      </w:r>
      <w:r w:rsidR="009A6C0D">
        <w:rPr>
          <w:color w:val="auto"/>
        </w:rPr>
        <w:t>that has</w:t>
      </w:r>
      <w:r>
        <w:rPr>
          <w:color w:val="auto"/>
        </w:rPr>
        <w:t xml:space="preserve"> been initiated and formed under the current CIO to look across our technology landscape and </w:t>
      </w:r>
      <w:r w:rsidR="00800E44">
        <w:rPr>
          <w:color w:val="auto"/>
        </w:rPr>
        <w:t xml:space="preserve">to help in </w:t>
      </w:r>
      <w:r>
        <w:rPr>
          <w:color w:val="auto"/>
        </w:rPr>
        <w:t xml:space="preserve">identifying areas for standards and shared practices.  This document, along with many others, has been discussed and reviewed with this group.  </w:t>
      </w:r>
      <w:r w:rsidR="005846EA">
        <w:rPr>
          <w:color w:val="auto"/>
        </w:rPr>
        <w:t xml:space="preserve">Additional information can be </w:t>
      </w:r>
      <w:r w:rsidR="00C160BE">
        <w:rPr>
          <w:color w:val="auto"/>
        </w:rPr>
        <w:t xml:space="preserve">found </w:t>
      </w:r>
      <w:r w:rsidR="005846EA">
        <w:rPr>
          <w:color w:val="auto"/>
        </w:rPr>
        <w:t xml:space="preserve">on the </w:t>
      </w:r>
      <w:r w:rsidR="00800E44">
        <w:rPr>
          <w:color w:val="auto"/>
        </w:rPr>
        <w:t>confluence site:</w:t>
      </w:r>
      <w:r w:rsidR="005846EA">
        <w:rPr>
          <w:color w:val="auto"/>
        </w:rPr>
        <w:t xml:space="preserve"> </w:t>
      </w:r>
      <w:hyperlink r:id="rId22" w:history="1"/>
    </w:p>
    <w:p w14:paraId="1D9F952E" w14:textId="77777777" w:rsidR="005846EA" w:rsidRPr="00492AFB" w:rsidRDefault="002C02A0" w:rsidP="005846EA">
      <w:pPr>
        <w:pStyle w:val="Bodycopy"/>
        <w:jc w:val="both"/>
        <w:rPr>
          <w:color w:val="auto"/>
        </w:rPr>
      </w:pPr>
      <w:hyperlink r:id="rId23" w:history="1">
        <w:r w:rsidR="005846EA" w:rsidRPr="00492AFB">
          <w:rPr>
            <w:rStyle w:val="Hyperlink"/>
          </w:rPr>
          <w:t>https://yaleits.atlassian.net/wiki/spaces/STAN/pages/803700826/TAST</w:t>
        </w:r>
      </w:hyperlink>
    </w:p>
    <w:p w14:paraId="6F67A5CD" w14:textId="0544E035" w:rsidR="0078736F" w:rsidRPr="0003194F" w:rsidRDefault="0078736F" w:rsidP="0040065D">
      <w:pPr>
        <w:pStyle w:val="Bodycopy"/>
        <w:ind w:firstLine="576"/>
        <w:rPr>
          <w:color w:val="auto"/>
        </w:rPr>
      </w:pPr>
    </w:p>
    <w:p w14:paraId="7EC59D7A" w14:textId="05A26213" w:rsidR="00505C1A" w:rsidRPr="00840A52" w:rsidRDefault="00505C1A" w:rsidP="00303DDA">
      <w:pPr>
        <w:pStyle w:val="Heading2"/>
      </w:pPr>
      <w:bookmarkStart w:id="9" w:name="_Toc5701064"/>
      <w:r w:rsidRPr="00840A52">
        <w:t>Inputs</w:t>
      </w:r>
      <w:bookmarkEnd w:id="9"/>
    </w:p>
    <w:p w14:paraId="7E3757AA" w14:textId="6612BB37" w:rsidR="00505C1A" w:rsidRPr="00AA2F3A" w:rsidRDefault="00B84E5A" w:rsidP="00505C1A">
      <w:pPr>
        <w:pStyle w:val="RFPResponse"/>
        <w:spacing w:line="250" w:lineRule="auto"/>
        <w:rPr>
          <w:noProof/>
          <w:color w:val="000000" w:themeColor="text1"/>
          <w:sz w:val="20"/>
        </w:rPr>
      </w:pPr>
      <w:r>
        <w:rPr>
          <w:noProof/>
          <w:color w:val="000000" w:themeColor="text1"/>
          <w:sz w:val="20"/>
        </w:rPr>
        <w:t xml:space="preserve">Throughout this document there </w:t>
      </w:r>
      <w:r w:rsidR="004816F4">
        <w:rPr>
          <w:noProof/>
          <w:color w:val="000000" w:themeColor="text1"/>
          <w:sz w:val="20"/>
        </w:rPr>
        <w:t>are</w:t>
      </w:r>
      <w:r>
        <w:rPr>
          <w:noProof/>
          <w:color w:val="000000" w:themeColor="text1"/>
          <w:sz w:val="20"/>
        </w:rPr>
        <w:t xml:space="preserve"> references</w:t>
      </w:r>
      <w:r w:rsidR="003959A0">
        <w:rPr>
          <w:noProof/>
          <w:color w:val="000000" w:themeColor="text1"/>
          <w:sz w:val="20"/>
        </w:rPr>
        <w:t>, links</w:t>
      </w:r>
      <w:r w:rsidR="00800E44">
        <w:rPr>
          <w:noProof/>
          <w:color w:val="000000" w:themeColor="text1"/>
          <w:sz w:val="20"/>
        </w:rPr>
        <w:t>,</w:t>
      </w:r>
      <w:r>
        <w:rPr>
          <w:noProof/>
          <w:color w:val="000000" w:themeColor="text1"/>
          <w:sz w:val="20"/>
        </w:rPr>
        <w:t xml:space="preserve"> or attachments included to many other artifacts, templates and repositories </w:t>
      </w:r>
      <w:r w:rsidR="001E39AC">
        <w:rPr>
          <w:noProof/>
          <w:color w:val="000000" w:themeColor="text1"/>
          <w:sz w:val="20"/>
        </w:rPr>
        <w:t>created</w:t>
      </w:r>
      <w:r>
        <w:rPr>
          <w:noProof/>
          <w:color w:val="000000" w:themeColor="text1"/>
          <w:sz w:val="20"/>
        </w:rPr>
        <w:t xml:space="preserve"> prior to the development of this document.  The artifacts that are noted in this section will not be found or referenced anywhere else throughout the document</w:t>
      </w:r>
      <w:r w:rsidR="004816F4">
        <w:rPr>
          <w:noProof/>
          <w:color w:val="000000" w:themeColor="text1"/>
          <w:sz w:val="20"/>
        </w:rPr>
        <w:t>,</w:t>
      </w:r>
      <w:r w:rsidR="00E37130">
        <w:rPr>
          <w:noProof/>
          <w:color w:val="000000" w:themeColor="text1"/>
          <w:sz w:val="20"/>
        </w:rPr>
        <w:t xml:space="preserve"> </w:t>
      </w:r>
      <w:r>
        <w:rPr>
          <w:noProof/>
          <w:color w:val="000000" w:themeColor="text1"/>
          <w:sz w:val="20"/>
        </w:rPr>
        <w:t xml:space="preserve">but </w:t>
      </w:r>
      <w:r w:rsidR="001E39AC">
        <w:rPr>
          <w:noProof/>
          <w:color w:val="000000" w:themeColor="text1"/>
          <w:sz w:val="20"/>
        </w:rPr>
        <w:t>may provide useful</w:t>
      </w:r>
      <w:r>
        <w:rPr>
          <w:noProof/>
          <w:color w:val="000000" w:themeColor="text1"/>
          <w:sz w:val="20"/>
        </w:rPr>
        <w:t xml:space="preserve"> information</w:t>
      </w:r>
      <w:r w:rsidR="003959A0">
        <w:rPr>
          <w:noProof/>
          <w:color w:val="000000" w:themeColor="text1"/>
          <w:sz w:val="20"/>
        </w:rPr>
        <w:t xml:space="preserve"> if needed</w:t>
      </w:r>
      <w:r>
        <w:rPr>
          <w:noProof/>
          <w:color w:val="000000" w:themeColor="text1"/>
          <w:sz w:val="20"/>
        </w:rPr>
        <w:t xml:space="preserve">.  </w:t>
      </w:r>
    </w:p>
    <w:p w14:paraId="6D13B7F3" w14:textId="4F56034C" w:rsidR="00485E87" w:rsidRDefault="007D2B9C" w:rsidP="000A31AE">
      <w:pPr>
        <w:pStyle w:val="RFPResponse"/>
        <w:numPr>
          <w:ilvl w:val="0"/>
          <w:numId w:val="37"/>
        </w:numPr>
        <w:spacing w:before="0"/>
        <w:ind w:left="720"/>
        <w:rPr>
          <w:noProof/>
          <w:color w:val="000000" w:themeColor="text1"/>
          <w:sz w:val="20"/>
        </w:rPr>
      </w:pPr>
      <w:r w:rsidRPr="00485E87">
        <w:rPr>
          <w:b/>
          <w:noProof/>
          <w:color w:val="000000" w:themeColor="text1"/>
          <w:sz w:val="20"/>
        </w:rPr>
        <w:t>Workday@Yale Technolo</w:t>
      </w:r>
      <w:r w:rsidR="00B743E8">
        <w:rPr>
          <w:b/>
          <w:noProof/>
          <w:color w:val="000000" w:themeColor="text1"/>
          <w:sz w:val="20"/>
        </w:rPr>
        <w:t>g</w:t>
      </w:r>
      <w:r w:rsidRPr="00485E87">
        <w:rPr>
          <w:b/>
          <w:noProof/>
          <w:color w:val="000000" w:themeColor="text1"/>
          <w:sz w:val="20"/>
        </w:rPr>
        <w:t>y Workstream Integration Strategy</w:t>
      </w:r>
    </w:p>
    <w:p w14:paraId="583CC989" w14:textId="6EB3B352" w:rsidR="003959A0" w:rsidRDefault="00505C1A" w:rsidP="003959A0">
      <w:pPr>
        <w:pStyle w:val="RFPResponse"/>
        <w:spacing w:before="0"/>
        <w:ind w:left="720" w:firstLine="288"/>
        <w:rPr>
          <w:noProof/>
          <w:color w:val="000000" w:themeColor="text1"/>
          <w:sz w:val="20"/>
        </w:rPr>
      </w:pPr>
      <w:r w:rsidRPr="00952A6A">
        <w:rPr>
          <w:noProof/>
          <w:color w:val="000000" w:themeColor="text1"/>
          <w:sz w:val="20"/>
        </w:rPr>
        <w:t xml:space="preserve"> </w:t>
      </w:r>
      <w:r w:rsidR="007D2B9C" w:rsidRPr="00952A6A">
        <w:rPr>
          <w:noProof/>
          <w:color w:val="000000" w:themeColor="text1"/>
          <w:sz w:val="20"/>
        </w:rPr>
        <w:t xml:space="preserve">This document was </w:t>
      </w:r>
      <w:r w:rsidR="004816F4">
        <w:rPr>
          <w:noProof/>
          <w:color w:val="000000" w:themeColor="text1"/>
          <w:sz w:val="20"/>
        </w:rPr>
        <w:t>created</w:t>
      </w:r>
      <w:r w:rsidR="004816F4" w:rsidRPr="00952A6A">
        <w:rPr>
          <w:noProof/>
          <w:color w:val="000000" w:themeColor="text1"/>
          <w:sz w:val="20"/>
        </w:rPr>
        <w:t xml:space="preserve"> </w:t>
      </w:r>
      <w:r w:rsidR="007D2B9C" w:rsidRPr="00952A6A">
        <w:rPr>
          <w:noProof/>
          <w:color w:val="000000" w:themeColor="text1"/>
          <w:sz w:val="20"/>
        </w:rPr>
        <w:t xml:space="preserve">during the Vision/Plan phases of the Workday project </w:t>
      </w:r>
      <w:r w:rsidR="004816F4">
        <w:rPr>
          <w:noProof/>
          <w:color w:val="000000" w:themeColor="text1"/>
          <w:sz w:val="20"/>
        </w:rPr>
        <w:t>with</w:t>
      </w:r>
      <w:r w:rsidR="004816F4" w:rsidRPr="00952A6A">
        <w:rPr>
          <w:noProof/>
          <w:color w:val="000000" w:themeColor="text1"/>
          <w:sz w:val="20"/>
        </w:rPr>
        <w:t xml:space="preserve"> </w:t>
      </w:r>
      <w:r w:rsidR="007D2B9C" w:rsidRPr="00952A6A">
        <w:rPr>
          <w:noProof/>
          <w:color w:val="000000" w:themeColor="text1"/>
          <w:sz w:val="20"/>
        </w:rPr>
        <w:t xml:space="preserve">focus on system integration across Yale’s application ecosystem and </w:t>
      </w:r>
      <w:r w:rsidR="004816F4" w:rsidRPr="00952A6A">
        <w:rPr>
          <w:noProof/>
          <w:color w:val="000000" w:themeColor="text1"/>
          <w:sz w:val="20"/>
        </w:rPr>
        <w:t>establish</w:t>
      </w:r>
      <w:r w:rsidR="004816F4">
        <w:rPr>
          <w:noProof/>
          <w:color w:val="000000" w:themeColor="text1"/>
          <w:sz w:val="20"/>
        </w:rPr>
        <w:t>ed</w:t>
      </w:r>
      <w:r w:rsidR="004816F4" w:rsidRPr="00952A6A">
        <w:rPr>
          <w:noProof/>
          <w:color w:val="000000" w:themeColor="text1"/>
          <w:sz w:val="20"/>
        </w:rPr>
        <w:t xml:space="preserve"> </w:t>
      </w:r>
      <w:r w:rsidR="007D2B9C" w:rsidRPr="00952A6A">
        <w:rPr>
          <w:noProof/>
          <w:color w:val="000000" w:themeColor="text1"/>
          <w:sz w:val="20"/>
        </w:rPr>
        <w:t>the principles, frameworks and best practices in the Workday integrations space.</w:t>
      </w:r>
    </w:p>
    <w:p w14:paraId="32BE4B9A" w14:textId="21871238" w:rsidR="000F57C7" w:rsidRDefault="000F57C7" w:rsidP="001323FB">
      <w:pPr>
        <w:pStyle w:val="RFPResponse"/>
        <w:spacing w:before="0"/>
        <w:rPr>
          <w:noProof/>
          <w:color w:val="000000" w:themeColor="text1"/>
          <w:sz w:val="20"/>
        </w:rPr>
      </w:pPr>
    </w:p>
    <w:p w14:paraId="2C3435BC" w14:textId="119A832B" w:rsidR="00B84E5A" w:rsidRDefault="00B84E5A" w:rsidP="000A31AE">
      <w:pPr>
        <w:pStyle w:val="RFPResponse"/>
        <w:numPr>
          <w:ilvl w:val="0"/>
          <w:numId w:val="37"/>
        </w:numPr>
        <w:spacing w:before="0"/>
        <w:ind w:left="720"/>
        <w:rPr>
          <w:noProof/>
          <w:color w:val="000000" w:themeColor="text1"/>
          <w:sz w:val="20"/>
        </w:rPr>
      </w:pPr>
      <w:r>
        <w:rPr>
          <w:b/>
          <w:noProof/>
          <w:color w:val="000000" w:themeColor="text1"/>
          <w:sz w:val="20"/>
        </w:rPr>
        <w:t>ICC</w:t>
      </w:r>
      <w:r w:rsidRPr="00485E87">
        <w:rPr>
          <w:b/>
          <w:noProof/>
          <w:color w:val="000000" w:themeColor="text1"/>
          <w:sz w:val="20"/>
        </w:rPr>
        <w:t xml:space="preserve"> Strategy</w:t>
      </w:r>
      <w:r>
        <w:rPr>
          <w:b/>
          <w:noProof/>
          <w:color w:val="000000" w:themeColor="text1"/>
          <w:sz w:val="20"/>
        </w:rPr>
        <w:t xml:space="preserve"> Story</w:t>
      </w:r>
    </w:p>
    <w:p w14:paraId="40AF6630" w14:textId="6FF86403" w:rsidR="003959A0" w:rsidRDefault="00B84E5A" w:rsidP="003959A0">
      <w:pPr>
        <w:pStyle w:val="RFPResponse"/>
        <w:spacing w:before="0"/>
        <w:ind w:left="720" w:firstLine="288"/>
        <w:rPr>
          <w:noProof/>
          <w:color w:val="000000" w:themeColor="text1"/>
          <w:sz w:val="20"/>
        </w:rPr>
      </w:pPr>
      <w:r w:rsidRPr="00952A6A">
        <w:rPr>
          <w:noProof/>
          <w:color w:val="000000" w:themeColor="text1"/>
          <w:sz w:val="20"/>
        </w:rPr>
        <w:t xml:space="preserve"> This document </w:t>
      </w:r>
      <w:r>
        <w:rPr>
          <w:noProof/>
          <w:color w:val="000000" w:themeColor="text1"/>
          <w:sz w:val="20"/>
        </w:rPr>
        <w:t xml:space="preserve">provides an overview into </w:t>
      </w:r>
      <w:r w:rsidR="00D5113F">
        <w:rPr>
          <w:noProof/>
          <w:color w:val="000000" w:themeColor="text1"/>
          <w:sz w:val="20"/>
        </w:rPr>
        <w:t>the ICC</w:t>
      </w:r>
      <w:r w:rsidRPr="00952A6A">
        <w:rPr>
          <w:noProof/>
          <w:color w:val="000000" w:themeColor="text1"/>
          <w:sz w:val="20"/>
        </w:rPr>
        <w:t>.</w:t>
      </w:r>
      <w:r w:rsidR="00D5113F">
        <w:rPr>
          <w:noProof/>
          <w:color w:val="000000" w:themeColor="text1"/>
          <w:sz w:val="20"/>
        </w:rPr>
        <w:t xml:space="preserve">  Specifically</w:t>
      </w:r>
      <w:r w:rsidR="004816F4">
        <w:rPr>
          <w:noProof/>
          <w:color w:val="000000" w:themeColor="text1"/>
          <w:sz w:val="20"/>
        </w:rPr>
        <w:t>,</w:t>
      </w:r>
      <w:r w:rsidR="00D5113F">
        <w:rPr>
          <w:noProof/>
          <w:color w:val="000000" w:themeColor="text1"/>
          <w:sz w:val="20"/>
        </w:rPr>
        <w:t xml:space="preserve"> </w:t>
      </w:r>
      <w:r w:rsidR="001E39AC">
        <w:rPr>
          <w:noProof/>
          <w:color w:val="000000" w:themeColor="text1"/>
          <w:sz w:val="20"/>
        </w:rPr>
        <w:t xml:space="preserve">it covers what the ICC is, </w:t>
      </w:r>
      <w:r w:rsidR="004816F4">
        <w:rPr>
          <w:noProof/>
          <w:color w:val="000000" w:themeColor="text1"/>
          <w:sz w:val="20"/>
        </w:rPr>
        <w:t xml:space="preserve">what </w:t>
      </w:r>
      <w:r w:rsidR="00D5113F">
        <w:rPr>
          <w:noProof/>
          <w:color w:val="000000" w:themeColor="text1"/>
          <w:sz w:val="20"/>
        </w:rPr>
        <w:t>the benefits and advantages of an ICC</w:t>
      </w:r>
      <w:r w:rsidR="001E39AC">
        <w:rPr>
          <w:noProof/>
          <w:color w:val="000000" w:themeColor="text1"/>
          <w:sz w:val="20"/>
        </w:rPr>
        <w:t xml:space="preserve"> are</w:t>
      </w:r>
      <w:r w:rsidR="00D5113F">
        <w:rPr>
          <w:noProof/>
          <w:color w:val="000000" w:themeColor="text1"/>
          <w:sz w:val="20"/>
        </w:rPr>
        <w:t>, who comprises the ICC, what services the</w:t>
      </w:r>
      <w:r w:rsidR="001E39AC">
        <w:rPr>
          <w:noProof/>
          <w:color w:val="000000" w:themeColor="text1"/>
          <w:sz w:val="20"/>
        </w:rPr>
        <w:t xml:space="preserve"> ICC offers</w:t>
      </w:r>
      <w:r w:rsidR="00D5113F">
        <w:rPr>
          <w:noProof/>
          <w:color w:val="000000" w:themeColor="text1"/>
          <w:sz w:val="20"/>
        </w:rPr>
        <w:t xml:space="preserve"> and what role the</w:t>
      </w:r>
      <w:r w:rsidR="001E39AC">
        <w:rPr>
          <w:noProof/>
          <w:color w:val="000000" w:themeColor="text1"/>
          <w:sz w:val="20"/>
        </w:rPr>
        <w:t xml:space="preserve"> ICC</w:t>
      </w:r>
      <w:r w:rsidR="00D5113F">
        <w:rPr>
          <w:noProof/>
          <w:color w:val="000000" w:themeColor="text1"/>
          <w:sz w:val="20"/>
        </w:rPr>
        <w:t xml:space="preserve"> can play in helping other areas and teams</w:t>
      </w:r>
      <w:r w:rsidR="003959A0">
        <w:rPr>
          <w:noProof/>
          <w:color w:val="000000" w:themeColor="text1"/>
          <w:sz w:val="20"/>
        </w:rPr>
        <w:t>.</w:t>
      </w:r>
    </w:p>
    <w:p w14:paraId="7B2652D8" w14:textId="0BEE47A5" w:rsidR="003959A0" w:rsidRDefault="003959A0" w:rsidP="003959A0">
      <w:pPr>
        <w:pStyle w:val="RFPResponse"/>
        <w:spacing w:before="0"/>
        <w:rPr>
          <w:noProof/>
          <w:color w:val="000000" w:themeColor="text1"/>
          <w:sz w:val="20"/>
        </w:rPr>
      </w:pPr>
    </w:p>
    <w:p w14:paraId="4F3F4A79" w14:textId="7E459C62" w:rsidR="003959A0" w:rsidRPr="005953AD" w:rsidRDefault="003959A0" w:rsidP="000A31AE">
      <w:pPr>
        <w:pStyle w:val="RFPResponse"/>
        <w:numPr>
          <w:ilvl w:val="0"/>
          <w:numId w:val="37"/>
        </w:numPr>
        <w:spacing w:before="0"/>
        <w:ind w:left="810"/>
        <w:rPr>
          <w:b/>
          <w:noProof/>
          <w:color w:val="000000" w:themeColor="text1"/>
          <w:sz w:val="20"/>
        </w:rPr>
      </w:pPr>
      <w:r w:rsidRPr="005953AD">
        <w:rPr>
          <w:b/>
          <w:noProof/>
          <w:color w:val="000000" w:themeColor="text1"/>
          <w:sz w:val="20"/>
        </w:rPr>
        <w:t>Data Services Confluence Site</w:t>
      </w:r>
    </w:p>
    <w:tbl>
      <w:tblPr>
        <w:tblStyle w:val="TableGrid"/>
        <w:tblpPr w:leftFromText="180" w:rightFromText="180" w:vertAnchor="text" w:horzAnchor="margin" w:tblpY="2703"/>
        <w:tblW w:w="0" w:type="auto"/>
        <w:tblLayout w:type="fixed"/>
        <w:tblLook w:val="04A0" w:firstRow="1" w:lastRow="0" w:firstColumn="1" w:lastColumn="0" w:noHBand="0" w:noVBand="1"/>
      </w:tblPr>
      <w:tblGrid>
        <w:gridCol w:w="3145"/>
        <w:gridCol w:w="6205"/>
      </w:tblGrid>
      <w:tr w:rsidR="005953AD" w14:paraId="651C54E2" w14:textId="77777777" w:rsidTr="00492AFB">
        <w:tc>
          <w:tcPr>
            <w:tcW w:w="3145" w:type="dxa"/>
            <w:shd w:val="clear" w:color="auto" w:fill="4F81BD" w:themeFill="accent1"/>
          </w:tcPr>
          <w:p w14:paraId="2D49AE92" w14:textId="77777777" w:rsidR="005953AD" w:rsidRPr="00485E87" w:rsidRDefault="005953AD" w:rsidP="00BB0B65">
            <w:pPr>
              <w:pStyle w:val="RFPResponse"/>
              <w:spacing w:before="0"/>
              <w:rPr>
                <w:noProof/>
                <w:color w:val="FFFFFF" w:themeColor="background1"/>
              </w:rPr>
            </w:pPr>
            <w:r w:rsidRPr="00485E87">
              <w:rPr>
                <w:noProof/>
                <w:color w:val="FFFFFF" w:themeColor="background1"/>
              </w:rPr>
              <w:t>Document</w:t>
            </w:r>
          </w:p>
        </w:tc>
        <w:tc>
          <w:tcPr>
            <w:tcW w:w="6205" w:type="dxa"/>
            <w:shd w:val="clear" w:color="auto" w:fill="4F81BD" w:themeFill="accent1"/>
          </w:tcPr>
          <w:p w14:paraId="7EBAF37F" w14:textId="77777777" w:rsidR="005953AD" w:rsidRPr="00485E87" w:rsidRDefault="005953AD" w:rsidP="00BB0B65">
            <w:pPr>
              <w:pStyle w:val="RFPResponse"/>
              <w:spacing w:before="0"/>
              <w:rPr>
                <w:noProof/>
                <w:color w:val="FFFFFF" w:themeColor="background1"/>
              </w:rPr>
            </w:pPr>
            <w:r w:rsidRPr="00485E87">
              <w:rPr>
                <w:noProof/>
                <w:color w:val="FFFFFF" w:themeColor="background1"/>
              </w:rPr>
              <w:t>Document Location</w:t>
            </w:r>
          </w:p>
        </w:tc>
      </w:tr>
      <w:tr w:rsidR="005953AD" w14:paraId="48C15932" w14:textId="77777777" w:rsidTr="00492AFB">
        <w:trPr>
          <w:trHeight w:val="748"/>
        </w:trPr>
        <w:tc>
          <w:tcPr>
            <w:tcW w:w="3145" w:type="dxa"/>
          </w:tcPr>
          <w:p w14:paraId="0AF144C9" w14:textId="77777777" w:rsidR="005953AD" w:rsidRDefault="005953AD" w:rsidP="00BB0B65">
            <w:pPr>
              <w:pStyle w:val="RFPResponse"/>
              <w:spacing w:before="0"/>
              <w:rPr>
                <w:noProof/>
                <w:color w:val="000000" w:themeColor="text1"/>
              </w:rPr>
            </w:pPr>
            <w:r w:rsidRPr="00485E87">
              <w:rPr>
                <w:noProof/>
                <w:color w:val="000000" w:themeColor="text1"/>
              </w:rPr>
              <w:t>Workday@Yale Technolo</w:t>
            </w:r>
            <w:r>
              <w:rPr>
                <w:noProof/>
                <w:color w:val="000000" w:themeColor="text1"/>
              </w:rPr>
              <w:t>g</w:t>
            </w:r>
            <w:r w:rsidRPr="00485E87">
              <w:rPr>
                <w:noProof/>
                <w:color w:val="000000" w:themeColor="text1"/>
              </w:rPr>
              <w:t>y Workstream Integration Strategy</w:t>
            </w:r>
          </w:p>
        </w:tc>
        <w:tc>
          <w:tcPr>
            <w:tcW w:w="6205" w:type="dxa"/>
          </w:tcPr>
          <w:p w14:paraId="64E88EF6" w14:textId="77777777" w:rsidR="005953AD" w:rsidRPr="00DF5FD5" w:rsidRDefault="002C02A0" w:rsidP="00BB0B65">
            <w:pPr>
              <w:pStyle w:val="Bodycopy"/>
              <w:rPr>
                <w:lang w:val="en-GB"/>
              </w:rPr>
            </w:pPr>
            <w:hyperlink r:id="rId24" w:history="1">
              <w:r w:rsidR="005953AD" w:rsidRPr="00D5113F">
                <w:rPr>
                  <w:rStyle w:val="Hyperlink"/>
                  <w:lang w:val="en-GB"/>
                </w:rPr>
                <w:t>Workday @Yale</w:t>
              </w:r>
            </w:hyperlink>
          </w:p>
        </w:tc>
      </w:tr>
      <w:tr w:rsidR="005953AD" w14:paraId="74A64613" w14:textId="77777777" w:rsidTr="00492AFB">
        <w:tc>
          <w:tcPr>
            <w:tcW w:w="3145" w:type="dxa"/>
          </w:tcPr>
          <w:p w14:paraId="3C87A73C" w14:textId="77777777" w:rsidR="005953AD" w:rsidRPr="007D2B9C" w:rsidRDefault="005953AD" w:rsidP="00BB0B65">
            <w:pPr>
              <w:pStyle w:val="RFPResponse"/>
              <w:spacing w:before="0"/>
              <w:rPr>
                <w:noProof/>
                <w:color w:val="000000" w:themeColor="text1"/>
              </w:rPr>
            </w:pPr>
            <w:r>
              <w:rPr>
                <w:noProof/>
                <w:color w:val="000000" w:themeColor="text1"/>
              </w:rPr>
              <w:t>ICC Strategy Story</w:t>
            </w:r>
          </w:p>
        </w:tc>
        <w:tc>
          <w:tcPr>
            <w:tcW w:w="6205" w:type="dxa"/>
          </w:tcPr>
          <w:p w14:paraId="3B277AFE" w14:textId="4BB12C73" w:rsidR="005953AD" w:rsidRDefault="00D93E22" w:rsidP="00BB0B65">
            <w:pPr>
              <w:pStyle w:val="RFPResponse"/>
              <w:spacing w:before="0"/>
              <w:rPr>
                <w:noProof/>
                <w:color w:val="000000" w:themeColor="text1"/>
              </w:rPr>
            </w:pPr>
            <w:r>
              <w:rPr>
                <w:noProof/>
                <w:color w:val="000000" w:themeColor="text1"/>
                <w:sz w:val="22"/>
              </w:rPr>
              <w:object w:dxaOrig="1500" w:dyaOrig="982" w14:anchorId="67031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1pt" o:ole="">
                  <v:imagedata r:id="rId25" o:title=""/>
                </v:shape>
                <o:OLEObject Type="Embed" ProgID="PowerPoint.Show.12" ShapeID="_x0000_i1025" DrawAspect="Icon" ObjectID="_1621256509" r:id="rId26"/>
              </w:object>
            </w:r>
          </w:p>
        </w:tc>
      </w:tr>
      <w:tr w:rsidR="005953AD" w14:paraId="68315B57" w14:textId="77777777" w:rsidTr="00492AFB">
        <w:tc>
          <w:tcPr>
            <w:tcW w:w="3145" w:type="dxa"/>
          </w:tcPr>
          <w:p w14:paraId="29DB4502" w14:textId="77777777" w:rsidR="005953AD" w:rsidRDefault="005953AD" w:rsidP="00BB0B65">
            <w:pPr>
              <w:pStyle w:val="RFPResponse"/>
              <w:spacing w:before="0"/>
              <w:rPr>
                <w:noProof/>
                <w:color w:val="000000" w:themeColor="text1"/>
              </w:rPr>
            </w:pPr>
            <w:r>
              <w:rPr>
                <w:noProof/>
                <w:color w:val="000000" w:themeColor="text1"/>
              </w:rPr>
              <w:t>BSG Application Services Public Confluence Site</w:t>
            </w:r>
          </w:p>
        </w:tc>
        <w:tc>
          <w:tcPr>
            <w:tcW w:w="6205" w:type="dxa"/>
          </w:tcPr>
          <w:p w14:paraId="5BF32C2D" w14:textId="758C3034" w:rsidR="005953AD" w:rsidRPr="00492AFB" w:rsidRDefault="002C02A0" w:rsidP="00BB0B65">
            <w:pPr>
              <w:pStyle w:val="RFPResponse"/>
              <w:spacing w:before="0"/>
            </w:pPr>
            <w:hyperlink r:id="rId27" w:history="1">
              <w:r w:rsidR="005953AD" w:rsidRPr="00492AFB">
                <w:rPr>
                  <w:rStyle w:val="Hyperlink"/>
                </w:rPr>
                <w:t>https://yaleits.atlassian.net/wiki/spaces/BASP/overview</w:t>
              </w:r>
            </w:hyperlink>
          </w:p>
          <w:p w14:paraId="1AF29B02" w14:textId="77777777" w:rsidR="005953AD" w:rsidRPr="00C910EC" w:rsidRDefault="005953AD" w:rsidP="00BB0B65">
            <w:pPr>
              <w:pStyle w:val="RFPResponse"/>
              <w:spacing w:before="0"/>
            </w:pPr>
          </w:p>
        </w:tc>
      </w:tr>
      <w:tr w:rsidR="009F2D9D" w14:paraId="3530DEB7" w14:textId="77777777" w:rsidTr="00492AFB">
        <w:tc>
          <w:tcPr>
            <w:tcW w:w="3145" w:type="dxa"/>
          </w:tcPr>
          <w:p w14:paraId="61877E37" w14:textId="40E3141A" w:rsidR="009F2D9D" w:rsidRDefault="009F2D9D" w:rsidP="00BB0B65">
            <w:pPr>
              <w:pStyle w:val="RFPResponse"/>
              <w:spacing w:before="0"/>
              <w:rPr>
                <w:noProof/>
                <w:color w:val="000000" w:themeColor="text1"/>
              </w:rPr>
            </w:pPr>
            <w:r>
              <w:rPr>
                <w:noProof/>
                <w:color w:val="000000" w:themeColor="text1"/>
              </w:rPr>
              <w:t>Enterprise Guiding Principles (Confluence Site)</w:t>
            </w:r>
          </w:p>
        </w:tc>
        <w:tc>
          <w:tcPr>
            <w:tcW w:w="6205" w:type="dxa"/>
          </w:tcPr>
          <w:p w14:paraId="2601FC18" w14:textId="5BA672D4" w:rsidR="009F2D9D" w:rsidRPr="00492AFB" w:rsidRDefault="002C02A0" w:rsidP="00BB0B65">
            <w:pPr>
              <w:pStyle w:val="RFPResponse"/>
              <w:spacing w:before="0"/>
              <w:rPr>
                <w:rStyle w:val="Hyperlink"/>
              </w:rPr>
            </w:pPr>
            <w:hyperlink r:id="rId28" w:history="1">
              <w:r w:rsidR="009F2D9D" w:rsidRPr="00492AFB">
                <w:rPr>
                  <w:rStyle w:val="Hyperlink"/>
                </w:rPr>
                <w:t>https://yaleits.atlassian.net/wiki/spaces/STAN/pages/781156666/Architecture+Principles+DRAFT</w:t>
              </w:r>
            </w:hyperlink>
          </w:p>
        </w:tc>
      </w:tr>
    </w:tbl>
    <w:p w14:paraId="72514483" w14:textId="4D42F254" w:rsidR="000F57C7" w:rsidRDefault="003959A0" w:rsidP="005953AD">
      <w:pPr>
        <w:pStyle w:val="RFPResponse"/>
        <w:spacing w:before="0"/>
        <w:ind w:left="720" w:firstLine="360"/>
        <w:rPr>
          <w:noProof/>
          <w:color w:val="000000" w:themeColor="text1"/>
          <w:sz w:val="20"/>
        </w:rPr>
      </w:pPr>
      <w:r>
        <w:rPr>
          <w:noProof/>
          <w:color w:val="000000" w:themeColor="text1"/>
          <w:sz w:val="20"/>
        </w:rPr>
        <w:t>This site provide</w:t>
      </w:r>
      <w:r w:rsidR="004816F4">
        <w:rPr>
          <w:noProof/>
          <w:color w:val="000000" w:themeColor="text1"/>
          <w:sz w:val="20"/>
        </w:rPr>
        <w:t>s</w:t>
      </w:r>
      <w:r>
        <w:rPr>
          <w:noProof/>
          <w:color w:val="000000" w:themeColor="text1"/>
          <w:sz w:val="20"/>
        </w:rPr>
        <w:t xml:space="preserve"> a great deal of information relating to the platforms and their respective standards.  In addition, information on enterprise services </w:t>
      </w:r>
      <w:r w:rsidR="00C910EC">
        <w:rPr>
          <w:noProof/>
          <w:color w:val="000000" w:themeColor="text1"/>
          <w:sz w:val="20"/>
        </w:rPr>
        <w:t>such as</w:t>
      </w:r>
      <w:r>
        <w:rPr>
          <w:noProof/>
          <w:color w:val="000000" w:themeColor="text1"/>
          <w:sz w:val="20"/>
        </w:rPr>
        <w:t xml:space="preserve"> service contracts, </w:t>
      </w:r>
      <w:r w:rsidR="0082198B">
        <w:rPr>
          <w:noProof/>
          <w:color w:val="000000" w:themeColor="text1"/>
          <w:sz w:val="20"/>
        </w:rPr>
        <w:t>how to test services</w:t>
      </w:r>
      <w:r w:rsidR="005953AD">
        <w:rPr>
          <w:noProof/>
          <w:color w:val="000000" w:themeColor="text1"/>
          <w:sz w:val="20"/>
        </w:rPr>
        <w:t xml:space="preserve"> and things like service version notes </w:t>
      </w:r>
      <w:r>
        <w:rPr>
          <w:noProof/>
          <w:color w:val="000000" w:themeColor="text1"/>
          <w:sz w:val="20"/>
        </w:rPr>
        <w:t xml:space="preserve">can also be found here.  </w:t>
      </w:r>
      <w:r w:rsidR="00C910EC">
        <w:rPr>
          <w:noProof/>
          <w:color w:val="000000" w:themeColor="text1"/>
          <w:sz w:val="20"/>
        </w:rPr>
        <w:t>Information on t</w:t>
      </w:r>
      <w:r>
        <w:rPr>
          <w:noProof/>
          <w:color w:val="000000" w:themeColor="text1"/>
          <w:sz w:val="20"/>
        </w:rPr>
        <w:t xml:space="preserve">he process and </w:t>
      </w:r>
      <w:r w:rsidR="00C910EC">
        <w:rPr>
          <w:noProof/>
          <w:color w:val="000000" w:themeColor="text1"/>
          <w:sz w:val="20"/>
        </w:rPr>
        <w:t xml:space="preserve">required </w:t>
      </w:r>
      <w:r>
        <w:rPr>
          <w:noProof/>
          <w:color w:val="000000" w:themeColor="text1"/>
          <w:sz w:val="20"/>
        </w:rPr>
        <w:t xml:space="preserve">forms for requesting access to data in the PeopleHub and COA (Chart of Accounts) </w:t>
      </w:r>
      <w:r w:rsidR="00800E44">
        <w:rPr>
          <w:noProof/>
          <w:color w:val="000000" w:themeColor="text1"/>
          <w:sz w:val="20"/>
        </w:rPr>
        <w:t>are</w:t>
      </w:r>
      <w:r w:rsidR="00C910EC">
        <w:rPr>
          <w:noProof/>
          <w:color w:val="000000" w:themeColor="text1"/>
          <w:sz w:val="20"/>
        </w:rPr>
        <w:t xml:space="preserve"> also available</w:t>
      </w:r>
      <w:r>
        <w:rPr>
          <w:noProof/>
          <w:color w:val="000000" w:themeColor="text1"/>
          <w:sz w:val="20"/>
        </w:rPr>
        <w:t xml:space="preserve"> here.</w:t>
      </w:r>
    </w:p>
    <w:p w14:paraId="502F84CB" w14:textId="4A0649B2" w:rsidR="00BB0B65" w:rsidRDefault="00BB0B65" w:rsidP="005953AD">
      <w:pPr>
        <w:pStyle w:val="RFPResponse"/>
        <w:spacing w:before="0"/>
        <w:ind w:left="720" w:firstLine="360"/>
        <w:rPr>
          <w:noProof/>
          <w:color w:val="000000" w:themeColor="text1"/>
          <w:sz w:val="20"/>
        </w:rPr>
      </w:pPr>
    </w:p>
    <w:p w14:paraId="4693E91A" w14:textId="44A334B9" w:rsidR="00BB0B65" w:rsidRDefault="00BB0B65" w:rsidP="00BB0B65">
      <w:pPr>
        <w:pStyle w:val="RFPResponse"/>
        <w:numPr>
          <w:ilvl w:val="0"/>
          <w:numId w:val="37"/>
        </w:numPr>
        <w:spacing w:before="0"/>
        <w:ind w:left="720"/>
        <w:rPr>
          <w:noProof/>
          <w:color w:val="000000" w:themeColor="text1"/>
          <w:sz w:val="20"/>
        </w:rPr>
      </w:pPr>
      <w:r>
        <w:rPr>
          <w:b/>
          <w:noProof/>
          <w:color w:val="000000" w:themeColor="text1"/>
          <w:sz w:val="20"/>
        </w:rPr>
        <w:t>Enterprise Guiding Principles</w:t>
      </w:r>
    </w:p>
    <w:p w14:paraId="1F774A15" w14:textId="71C4F4ED" w:rsidR="009B4903" w:rsidRDefault="00BB0B65" w:rsidP="00800E44">
      <w:pPr>
        <w:pStyle w:val="RFPResponse"/>
        <w:spacing w:before="0"/>
        <w:ind w:left="720" w:firstLine="288"/>
        <w:rPr>
          <w:rFonts w:cs="Arial"/>
          <w:i/>
          <w:sz w:val="16"/>
          <w:szCs w:val="16"/>
        </w:rPr>
      </w:pPr>
      <w:r w:rsidRPr="00952A6A">
        <w:rPr>
          <w:noProof/>
          <w:color w:val="000000" w:themeColor="text1"/>
          <w:sz w:val="20"/>
        </w:rPr>
        <w:t xml:space="preserve"> </w:t>
      </w:r>
      <w:r w:rsidR="00B06507">
        <w:rPr>
          <w:noProof/>
          <w:color w:val="000000" w:themeColor="text1"/>
          <w:sz w:val="20"/>
        </w:rPr>
        <w:t xml:space="preserve">Several guiding principles are noted in this document and are specific to the integration and ETL space.   There are however, many guiding principles that span across ITS and are not specific to any one area or service.   These enterprise guiding </w:t>
      </w:r>
      <w:r w:rsidR="00E80CCA">
        <w:rPr>
          <w:noProof/>
          <w:color w:val="000000" w:themeColor="text1"/>
          <w:sz w:val="20"/>
        </w:rPr>
        <w:t xml:space="preserve">principles </w:t>
      </w:r>
      <w:r w:rsidR="00B06507">
        <w:rPr>
          <w:noProof/>
          <w:color w:val="000000" w:themeColor="text1"/>
          <w:sz w:val="20"/>
        </w:rPr>
        <w:t xml:space="preserve">can be </w:t>
      </w:r>
      <w:r w:rsidR="001E39AC">
        <w:rPr>
          <w:noProof/>
          <w:color w:val="000000" w:themeColor="text1"/>
          <w:sz w:val="20"/>
        </w:rPr>
        <w:t xml:space="preserve">accessed through the link in the </w:t>
      </w:r>
      <w:r w:rsidR="00B06507">
        <w:rPr>
          <w:noProof/>
          <w:color w:val="000000" w:themeColor="text1"/>
          <w:sz w:val="20"/>
        </w:rPr>
        <w:t>table below.</w:t>
      </w:r>
    </w:p>
    <w:p w14:paraId="7F1392C2" w14:textId="0A530141" w:rsidR="009B4903" w:rsidRPr="00492AFB" w:rsidRDefault="009B4903" w:rsidP="009B4903">
      <w:pPr>
        <w:rPr>
          <w:rFonts w:cstheme="minorHAnsi"/>
          <w:i/>
          <w:sz w:val="16"/>
          <w:szCs w:val="16"/>
        </w:rPr>
      </w:pPr>
      <w:r w:rsidRPr="009B5D95">
        <w:rPr>
          <w:rFonts w:cs="Arial"/>
          <w:i/>
          <w:sz w:val="16"/>
          <w:szCs w:val="16"/>
        </w:rPr>
        <w:t xml:space="preserve">* Some locations may have restricted access.   </w:t>
      </w:r>
      <w:r w:rsidRPr="00492AFB">
        <w:rPr>
          <w:rFonts w:cs="Arial"/>
          <w:i/>
          <w:sz w:val="16"/>
          <w:szCs w:val="16"/>
        </w:rPr>
        <w:t>To request access, o</w:t>
      </w:r>
      <w:r w:rsidRPr="009B5D95">
        <w:rPr>
          <w:rFonts w:cs="Arial"/>
          <w:i/>
          <w:sz w:val="16"/>
          <w:szCs w:val="16"/>
        </w:rPr>
        <w:t xml:space="preserve">pen a ServiceNow ticket </w:t>
      </w:r>
      <w:r w:rsidRPr="00492AFB">
        <w:rPr>
          <w:rFonts w:cs="Arial"/>
          <w:i/>
          <w:sz w:val="16"/>
          <w:szCs w:val="16"/>
        </w:rPr>
        <w:t>for</w:t>
      </w:r>
      <w:r w:rsidRPr="009B5D95">
        <w:rPr>
          <w:rFonts w:cs="Arial"/>
          <w:i/>
          <w:sz w:val="16"/>
          <w:szCs w:val="16"/>
        </w:rPr>
        <w:t xml:space="preserve"> the Data Services and APIs </w:t>
      </w:r>
      <w:r w:rsidRPr="00492AFB">
        <w:rPr>
          <w:rFonts w:cs="Arial"/>
          <w:i/>
          <w:sz w:val="16"/>
          <w:szCs w:val="16"/>
        </w:rPr>
        <w:t>team</w:t>
      </w:r>
      <w:r w:rsidRPr="009B5D95">
        <w:rPr>
          <w:rFonts w:cs="Arial"/>
          <w:i/>
          <w:sz w:val="16"/>
          <w:szCs w:val="16"/>
        </w:rPr>
        <w:t>.</w:t>
      </w:r>
    </w:p>
    <w:p w14:paraId="74FA38A7" w14:textId="77777777" w:rsidR="009B4903" w:rsidRPr="001323FB" w:rsidRDefault="009B4903" w:rsidP="005953AD">
      <w:pPr>
        <w:pStyle w:val="RFPResponse"/>
        <w:spacing w:before="0"/>
        <w:ind w:left="720" w:firstLine="360"/>
        <w:rPr>
          <w:noProof/>
          <w:color w:val="000000" w:themeColor="text1"/>
        </w:rPr>
      </w:pPr>
    </w:p>
    <w:p w14:paraId="5C2464B5" w14:textId="051DDC94" w:rsidR="00505C1A" w:rsidRDefault="00505C1A" w:rsidP="005846EA">
      <w:pPr>
        <w:pStyle w:val="Heading1"/>
      </w:pPr>
      <w:bookmarkStart w:id="10" w:name="_Toc5701065"/>
      <w:r>
        <w:lastRenderedPageBreak/>
        <w:t>Integration</w:t>
      </w:r>
      <w:r w:rsidR="003B656F">
        <w:t xml:space="preserve"> and Architecture</w:t>
      </w:r>
      <w:r>
        <w:t xml:space="preserve"> Scope</w:t>
      </w:r>
      <w:bookmarkEnd w:id="10"/>
    </w:p>
    <w:p w14:paraId="7B385B3A" w14:textId="5C8D15B1" w:rsidR="00505C1A" w:rsidRPr="001E2E2A" w:rsidRDefault="005846EA" w:rsidP="00303DDA">
      <w:pPr>
        <w:pStyle w:val="Heading2"/>
      </w:pPr>
      <w:bookmarkStart w:id="11" w:name="_Toc5701066"/>
      <w:r>
        <w:t>Scope</w:t>
      </w:r>
      <w:bookmarkEnd w:id="11"/>
    </w:p>
    <w:p w14:paraId="3C10BA5B" w14:textId="170CFF47" w:rsidR="00840A52" w:rsidRDefault="00505C1A" w:rsidP="00840A52">
      <w:pPr>
        <w:pStyle w:val="Bodycopy"/>
        <w:rPr>
          <w:lang w:val="en-GB"/>
        </w:rPr>
      </w:pPr>
      <w:r>
        <w:rPr>
          <w:lang w:val="en-GB"/>
        </w:rPr>
        <w:t>Th</w:t>
      </w:r>
      <w:r w:rsidR="00FE164B">
        <w:rPr>
          <w:lang w:val="en-GB"/>
        </w:rPr>
        <w:t>is document includes inputs from many other sources and will be referenced accordingly.  Th</w:t>
      </w:r>
      <w:r w:rsidR="00E37130">
        <w:rPr>
          <w:lang w:val="en-GB"/>
        </w:rPr>
        <w:t>e scope of this document include</w:t>
      </w:r>
      <w:r w:rsidR="0078736F">
        <w:rPr>
          <w:lang w:val="en-GB"/>
        </w:rPr>
        <w:t>s</w:t>
      </w:r>
      <w:r w:rsidR="00E37130">
        <w:rPr>
          <w:lang w:val="en-GB"/>
        </w:rPr>
        <w:t xml:space="preserve"> all areas of Enterprise Integration Architecture and Data Services.  More specifically</w:t>
      </w:r>
      <w:r w:rsidR="0078736F">
        <w:rPr>
          <w:lang w:val="en-GB"/>
        </w:rPr>
        <w:t>,</w:t>
      </w:r>
      <w:r w:rsidR="00E37130">
        <w:rPr>
          <w:lang w:val="en-GB"/>
        </w:rPr>
        <w:t xml:space="preserve"> th</w:t>
      </w:r>
      <w:r w:rsidR="00FE164B">
        <w:rPr>
          <w:lang w:val="en-GB"/>
        </w:rPr>
        <w:t>is document cover</w:t>
      </w:r>
      <w:r w:rsidR="00A01974">
        <w:rPr>
          <w:lang w:val="en-GB"/>
        </w:rPr>
        <w:t>s</w:t>
      </w:r>
      <w:r w:rsidR="00FE164B">
        <w:rPr>
          <w:lang w:val="en-GB"/>
        </w:rPr>
        <w:t xml:space="preserve"> areas such as </w:t>
      </w:r>
      <w:r w:rsidR="00E37130">
        <w:rPr>
          <w:lang w:val="en-GB"/>
        </w:rPr>
        <w:t>t</w:t>
      </w:r>
      <w:r w:rsidR="00FE164B">
        <w:rPr>
          <w:lang w:val="en-GB"/>
        </w:rPr>
        <w:t>he integration platforms and tools</w:t>
      </w:r>
      <w:r w:rsidR="0078736F">
        <w:rPr>
          <w:lang w:val="en-GB"/>
        </w:rPr>
        <w:t xml:space="preserve"> that are </w:t>
      </w:r>
      <w:r w:rsidR="00FE164B">
        <w:rPr>
          <w:lang w:val="en-GB"/>
        </w:rPr>
        <w:t>in use</w:t>
      </w:r>
      <w:r w:rsidR="00E37130">
        <w:rPr>
          <w:lang w:val="en-GB"/>
        </w:rPr>
        <w:t xml:space="preserve"> </w:t>
      </w:r>
      <w:r w:rsidR="0078736F">
        <w:rPr>
          <w:lang w:val="en-GB"/>
        </w:rPr>
        <w:t>here at Yale</w:t>
      </w:r>
      <w:r w:rsidR="00E37130">
        <w:rPr>
          <w:lang w:val="en-GB"/>
        </w:rPr>
        <w:t xml:space="preserve">.  </w:t>
      </w:r>
      <w:r w:rsidR="00A01974">
        <w:rPr>
          <w:lang w:val="en-GB"/>
        </w:rPr>
        <w:t>In addition, t</w:t>
      </w:r>
      <w:r w:rsidR="00E37130">
        <w:rPr>
          <w:lang w:val="en-GB"/>
        </w:rPr>
        <w:t>his document reference</w:t>
      </w:r>
      <w:r w:rsidR="00A01974">
        <w:rPr>
          <w:lang w:val="en-GB"/>
        </w:rPr>
        <w:t>s</w:t>
      </w:r>
      <w:r w:rsidR="00E37130">
        <w:rPr>
          <w:lang w:val="en-GB"/>
        </w:rPr>
        <w:t xml:space="preserve"> information and other locations for ETL standards and shared practices.   There is also an emphasis around the use of enterprise data services (SOA </w:t>
      </w:r>
      <w:r w:rsidR="001E39AC">
        <w:rPr>
          <w:lang w:val="en-GB"/>
        </w:rPr>
        <w:t xml:space="preserve">(Service Oriented Architecture) </w:t>
      </w:r>
      <w:r w:rsidR="00E37130">
        <w:rPr>
          <w:lang w:val="en-GB"/>
        </w:rPr>
        <w:t xml:space="preserve">Service </w:t>
      </w:r>
      <w:r w:rsidR="0078736F">
        <w:rPr>
          <w:lang w:val="en-GB"/>
        </w:rPr>
        <w:t>Design</w:t>
      </w:r>
      <w:r w:rsidR="00E37130">
        <w:rPr>
          <w:lang w:val="en-GB"/>
        </w:rPr>
        <w:t>) as well as information specific to the application developer portal for consumption and development of APIs</w:t>
      </w:r>
      <w:r w:rsidR="00FE164B">
        <w:rPr>
          <w:lang w:val="en-GB"/>
        </w:rPr>
        <w:t xml:space="preserve">.   Some of the deliverables that </w:t>
      </w:r>
      <w:r w:rsidR="00800E44">
        <w:rPr>
          <w:lang w:val="en-GB"/>
        </w:rPr>
        <w:t xml:space="preserve">are </w:t>
      </w:r>
      <w:r w:rsidR="00FE164B">
        <w:rPr>
          <w:lang w:val="en-GB"/>
        </w:rPr>
        <w:t xml:space="preserve">included in this document </w:t>
      </w:r>
      <w:r w:rsidR="00A01974">
        <w:rPr>
          <w:lang w:val="en-GB"/>
        </w:rPr>
        <w:t>are</w:t>
      </w:r>
      <w:r w:rsidR="005B08B0">
        <w:rPr>
          <w:lang w:val="en-GB"/>
        </w:rPr>
        <w:t>:</w:t>
      </w:r>
    </w:p>
    <w:p w14:paraId="214E3570" w14:textId="42D84D02" w:rsidR="00FE164B" w:rsidRDefault="00FE164B" w:rsidP="000A31AE">
      <w:pPr>
        <w:pStyle w:val="Bodycopy"/>
        <w:numPr>
          <w:ilvl w:val="0"/>
          <w:numId w:val="43"/>
        </w:numPr>
      </w:pPr>
      <w:r>
        <w:t>Current state infrastructure / landscape diagrams</w:t>
      </w:r>
    </w:p>
    <w:p w14:paraId="6CA2B368" w14:textId="40504C97" w:rsidR="00FE164B" w:rsidRDefault="00FE164B" w:rsidP="000A31AE">
      <w:pPr>
        <w:pStyle w:val="Bodycopy"/>
        <w:numPr>
          <w:ilvl w:val="0"/>
          <w:numId w:val="43"/>
        </w:numPr>
      </w:pPr>
      <w:r>
        <w:t xml:space="preserve">Decision </w:t>
      </w:r>
      <w:r w:rsidR="00A01974">
        <w:t>trees</w:t>
      </w:r>
    </w:p>
    <w:p w14:paraId="0A5C1C80" w14:textId="70BAA492" w:rsidR="0078736F" w:rsidRDefault="0078736F" w:rsidP="000A31AE">
      <w:pPr>
        <w:pStyle w:val="Bodycopy"/>
        <w:numPr>
          <w:ilvl w:val="0"/>
          <w:numId w:val="43"/>
        </w:numPr>
      </w:pPr>
      <w:r>
        <w:t xml:space="preserve">References to other </w:t>
      </w:r>
      <w:r w:rsidR="001E39AC">
        <w:t>informational resources</w:t>
      </w:r>
      <w:r>
        <w:t xml:space="preserve"> (i.e. </w:t>
      </w:r>
      <w:r w:rsidR="009A6C0D">
        <w:t>C</w:t>
      </w:r>
      <w:r>
        <w:t xml:space="preserve">onfluence, </w:t>
      </w:r>
      <w:r w:rsidR="009A6C0D">
        <w:t>SharePoint</w:t>
      </w:r>
      <w:r>
        <w:t xml:space="preserve">, </w:t>
      </w:r>
      <w:r w:rsidR="005846EA">
        <w:t xml:space="preserve">ETL, </w:t>
      </w:r>
      <w:r w:rsidR="009A6C0D">
        <w:t>etc.</w:t>
      </w:r>
      <w:r>
        <w:t>)</w:t>
      </w:r>
    </w:p>
    <w:p w14:paraId="62F97481" w14:textId="0BE1989D" w:rsidR="000F66C4" w:rsidRDefault="000F66C4" w:rsidP="00840A52">
      <w:pPr>
        <w:pStyle w:val="Bodycopy"/>
      </w:pPr>
    </w:p>
    <w:p w14:paraId="18C87227" w14:textId="6178A360" w:rsidR="00186A10" w:rsidRDefault="00186A10" w:rsidP="00303DDA">
      <w:pPr>
        <w:pStyle w:val="Heading2"/>
      </w:pPr>
      <w:bookmarkStart w:id="12" w:name="_Toc5701067"/>
      <w:r>
        <w:t>Engagement</w:t>
      </w:r>
      <w:bookmarkEnd w:id="12"/>
    </w:p>
    <w:p w14:paraId="62125918" w14:textId="33859C69" w:rsidR="00186A10" w:rsidRDefault="00186A10" w:rsidP="00186A10">
      <w:pPr>
        <w:pStyle w:val="NormalAfterHeading"/>
        <w:tabs>
          <w:tab w:val="left" w:pos="1080"/>
        </w:tabs>
        <w:rPr>
          <w:lang w:val="en-GB" w:eastAsia="en-US"/>
        </w:rPr>
      </w:pPr>
      <w:r>
        <w:rPr>
          <w:lang w:val="en-GB" w:eastAsia="en-US"/>
        </w:rPr>
        <w:t>Links and attachments are referenced throughout this document.  The ICC / Data Services</w:t>
      </w:r>
      <w:r w:rsidR="000728DC">
        <w:rPr>
          <w:lang w:val="en-GB" w:eastAsia="en-US"/>
        </w:rPr>
        <w:t xml:space="preserve"> and APIs Team </w:t>
      </w:r>
      <w:r>
        <w:rPr>
          <w:lang w:val="en-GB" w:eastAsia="en-US"/>
        </w:rPr>
        <w:t>can and should be engaged to support any of the following:</w:t>
      </w:r>
    </w:p>
    <w:p w14:paraId="7F6403E9" w14:textId="19A69A8E" w:rsidR="00186A10" w:rsidRDefault="00186A10" w:rsidP="000A31AE">
      <w:pPr>
        <w:pStyle w:val="NormalAfterHeading"/>
        <w:numPr>
          <w:ilvl w:val="0"/>
          <w:numId w:val="49"/>
        </w:numPr>
        <w:tabs>
          <w:tab w:val="left" w:pos="1080"/>
        </w:tabs>
        <w:rPr>
          <w:lang w:val="en-GB" w:eastAsia="en-US"/>
        </w:rPr>
      </w:pPr>
      <w:r>
        <w:rPr>
          <w:lang w:val="en-GB" w:eastAsia="en-US"/>
        </w:rPr>
        <w:t xml:space="preserve">To simply help </w:t>
      </w:r>
      <w:r w:rsidR="00800E44">
        <w:rPr>
          <w:lang w:val="en-GB" w:eastAsia="en-US"/>
        </w:rPr>
        <w:t xml:space="preserve">talking </w:t>
      </w:r>
      <w:r w:rsidR="001E39AC">
        <w:rPr>
          <w:lang w:val="en-GB" w:eastAsia="en-US"/>
        </w:rPr>
        <w:t>through</w:t>
      </w:r>
      <w:r>
        <w:rPr>
          <w:lang w:val="en-GB" w:eastAsia="en-US"/>
        </w:rPr>
        <w:t xml:space="preserve"> any questions or concerns</w:t>
      </w:r>
    </w:p>
    <w:p w14:paraId="6466E24A" w14:textId="567B2994" w:rsidR="00186A10" w:rsidRDefault="00186A10" w:rsidP="000A31AE">
      <w:pPr>
        <w:pStyle w:val="NormalAfterHeading"/>
        <w:numPr>
          <w:ilvl w:val="0"/>
          <w:numId w:val="49"/>
        </w:numPr>
        <w:tabs>
          <w:tab w:val="left" w:pos="1080"/>
        </w:tabs>
        <w:rPr>
          <w:lang w:val="en-GB" w:eastAsia="en-US"/>
        </w:rPr>
      </w:pPr>
      <w:r>
        <w:rPr>
          <w:lang w:val="en-GB" w:eastAsia="en-US"/>
        </w:rPr>
        <w:t xml:space="preserve">To offer platform / service support and development guidance </w:t>
      </w:r>
    </w:p>
    <w:p w14:paraId="177B503D" w14:textId="2CA40ACB" w:rsidR="00186A10" w:rsidRDefault="00186A10" w:rsidP="000A31AE">
      <w:pPr>
        <w:pStyle w:val="NormalAfterHeading"/>
        <w:numPr>
          <w:ilvl w:val="0"/>
          <w:numId w:val="49"/>
        </w:numPr>
        <w:tabs>
          <w:tab w:val="left" w:pos="1080"/>
        </w:tabs>
        <w:rPr>
          <w:lang w:val="en-GB" w:eastAsia="en-US"/>
        </w:rPr>
      </w:pPr>
      <w:r>
        <w:rPr>
          <w:lang w:val="en-GB" w:eastAsia="en-US"/>
        </w:rPr>
        <w:t xml:space="preserve">To help design, build or test services (w/ potential enterprise applicability) </w:t>
      </w:r>
    </w:p>
    <w:p w14:paraId="1F559015" w14:textId="00D1DF00" w:rsidR="006E74FF" w:rsidRDefault="006E74FF" w:rsidP="000A31AE">
      <w:pPr>
        <w:pStyle w:val="NormalAfterHeading"/>
        <w:numPr>
          <w:ilvl w:val="0"/>
          <w:numId w:val="49"/>
        </w:numPr>
        <w:tabs>
          <w:tab w:val="left" w:pos="1080"/>
        </w:tabs>
        <w:rPr>
          <w:lang w:val="en-GB" w:eastAsia="en-US"/>
        </w:rPr>
      </w:pPr>
      <w:r>
        <w:rPr>
          <w:lang w:val="en-GB" w:eastAsia="en-US"/>
        </w:rPr>
        <w:t>To initiate access and document consumer SLAs in consuming existing services or APIs</w:t>
      </w:r>
    </w:p>
    <w:p w14:paraId="0E9CAA34" w14:textId="0E64B954" w:rsidR="006E74FF" w:rsidRDefault="006E74FF" w:rsidP="000A31AE">
      <w:pPr>
        <w:pStyle w:val="NormalAfterHeading"/>
        <w:numPr>
          <w:ilvl w:val="0"/>
          <w:numId w:val="49"/>
        </w:numPr>
        <w:tabs>
          <w:tab w:val="left" w:pos="1080"/>
        </w:tabs>
        <w:rPr>
          <w:lang w:val="en-GB" w:eastAsia="en-US"/>
        </w:rPr>
      </w:pPr>
      <w:r>
        <w:rPr>
          <w:lang w:val="en-GB" w:eastAsia="en-US"/>
        </w:rPr>
        <w:t xml:space="preserve">To assist in any future integration </w:t>
      </w:r>
      <w:r w:rsidR="005B08B0">
        <w:rPr>
          <w:lang w:val="en-GB" w:eastAsia="en-US"/>
        </w:rPr>
        <w:t xml:space="preserve">and </w:t>
      </w:r>
      <w:r>
        <w:rPr>
          <w:lang w:val="en-GB" w:eastAsia="en-US"/>
        </w:rPr>
        <w:t>platform tool analysis and evaluations</w:t>
      </w:r>
    </w:p>
    <w:p w14:paraId="1FABBFF6" w14:textId="1CE16D7F" w:rsidR="00186A10" w:rsidRDefault="00186A10" w:rsidP="00186A10">
      <w:pPr>
        <w:pStyle w:val="NormalAfterHeading"/>
        <w:tabs>
          <w:tab w:val="left" w:pos="1080"/>
        </w:tabs>
        <w:rPr>
          <w:lang w:val="en-GB" w:eastAsia="en-US"/>
        </w:rPr>
      </w:pPr>
    </w:p>
    <w:p w14:paraId="59662C3A" w14:textId="69D1C9AB" w:rsidR="00186A10" w:rsidRDefault="00186A10" w:rsidP="006E74FF">
      <w:pPr>
        <w:pStyle w:val="NormalAfterHeading"/>
        <w:tabs>
          <w:tab w:val="left" w:pos="1080"/>
        </w:tabs>
      </w:pPr>
      <w:r>
        <w:rPr>
          <w:lang w:val="en-GB" w:eastAsia="en-US"/>
        </w:rPr>
        <w:t>Engaging with the ICC / Data Services</w:t>
      </w:r>
      <w:r w:rsidR="000728DC">
        <w:rPr>
          <w:lang w:val="en-GB" w:eastAsia="en-US"/>
        </w:rPr>
        <w:t xml:space="preserve"> and APIs</w:t>
      </w:r>
      <w:r>
        <w:rPr>
          <w:lang w:val="en-GB" w:eastAsia="en-US"/>
        </w:rPr>
        <w:t xml:space="preserve"> </w:t>
      </w:r>
      <w:r w:rsidR="000728DC">
        <w:rPr>
          <w:lang w:val="en-GB" w:eastAsia="en-US"/>
        </w:rPr>
        <w:t xml:space="preserve">Team </w:t>
      </w:r>
      <w:r>
        <w:rPr>
          <w:lang w:val="en-GB" w:eastAsia="en-US"/>
        </w:rPr>
        <w:t xml:space="preserve">is simple and easy.   Tickets </w:t>
      </w:r>
      <w:r w:rsidR="001E39AC">
        <w:rPr>
          <w:lang w:val="en-GB" w:eastAsia="en-US"/>
        </w:rPr>
        <w:t>should</w:t>
      </w:r>
      <w:r>
        <w:rPr>
          <w:lang w:val="en-GB" w:eastAsia="en-US"/>
        </w:rPr>
        <w:t xml:space="preserve"> be submitted to the </w:t>
      </w:r>
      <w:r w:rsidR="005B08B0">
        <w:rPr>
          <w:lang w:val="en-GB" w:eastAsia="en-US"/>
        </w:rPr>
        <w:t xml:space="preserve">Data Services and APIs </w:t>
      </w:r>
      <w:r>
        <w:rPr>
          <w:lang w:val="en-GB" w:eastAsia="en-US"/>
        </w:rPr>
        <w:t xml:space="preserve">team </w:t>
      </w:r>
      <w:r w:rsidR="005B08B0">
        <w:rPr>
          <w:lang w:val="en-GB" w:eastAsia="en-US"/>
        </w:rPr>
        <w:t xml:space="preserve">through </w:t>
      </w:r>
      <w:r>
        <w:rPr>
          <w:lang w:val="en-GB" w:eastAsia="en-US"/>
        </w:rPr>
        <w:t xml:space="preserve">the </w:t>
      </w:r>
      <w:r w:rsidR="006E74FF">
        <w:rPr>
          <w:lang w:val="en-GB" w:eastAsia="en-US"/>
        </w:rPr>
        <w:t>S</w:t>
      </w:r>
      <w:r>
        <w:rPr>
          <w:lang w:val="en-GB" w:eastAsia="en-US"/>
        </w:rPr>
        <w:t>ervice</w:t>
      </w:r>
      <w:r w:rsidR="006E74FF">
        <w:rPr>
          <w:lang w:val="en-GB" w:eastAsia="en-US"/>
        </w:rPr>
        <w:t>N</w:t>
      </w:r>
      <w:r>
        <w:rPr>
          <w:lang w:val="en-GB" w:eastAsia="en-US"/>
        </w:rPr>
        <w:t xml:space="preserve">ow portal </w:t>
      </w:r>
      <w:r w:rsidR="001E39AC">
        <w:rPr>
          <w:lang w:val="en-GB" w:eastAsia="en-US"/>
        </w:rPr>
        <w:t xml:space="preserve">using the following service offering path: </w:t>
      </w:r>
      <w:r>
        <w:rPr>
          <w:lang w:val="en-GB" w:eastAsia="en-US"/>
        </w:rPr>
        <w:t xml:space="preserve"> Technical Services for Developers </w:t>
      </w:r>
      <w:r w:rsidRPr="00186A10">
        <w:rPr>
          <w:lang w:val="en-GB" w:eastAsia="en-US"/>
        </w:rPr>
        <w:sym w:font="Wingdings" w:char="F0E0"/>
      </w:r>
      <w:r>
        <w:rPr>
          <w:lang w:val="en-GB" w:eastAsia="en-US"/>
        </w:rPr>
        <w:t xml:space="preserve"> Integration Services</w:t>
      </w:r>
      <w:r w:rsidR="005B08B0" w:rsidRPr="00186A10">
        <w:rPr>
          <w:lang w:val="en-GB" w:eastAsia="en-US"/>
        </w:rPr>
        <w:sym w:font="Wingdings" w:char="F0E0"/>
      </w:r>
      <w:r w:rsidR="005B08B0">
        <w:rPr>
          <w:lang w:val="en-GB" w:eastAsia="en-US"/>
        </w:rPr>
        <w:t xml:space="preserve"> Data Services and API’s</w:t>
      </w:r>
      <w:r>
        <w:rPr>
          <w:lang w:val="en-GB" w:eastAsia="en-US"/>
        </w:rPr>
        <w:t>.</w:t>
      </w:r>
      <w:r w:rsidR="005B08B0">
        <w:rPr>
          <w:lang w:val="en-GB" w:eastAsia="en-US"/>
        </w:rPr>
        <w:t xml:space="preserve">  </w:t>
      </w:r>
      <w:r>
        <w:rPr>
          <w:lang w:val="en-GB" w:eastAsia="en-US"/>
        </w:rPr>
        <w:t xml:space="preserve">  Additionally</w:t>
      </w:r>
      <w:r w:rsidR="00C33910">
        <w:rPr>
          <w:lang w:val="en-GB" w:eastAsia="en-US"/>
        </w:rPr>
        <w:t>,</w:t>
      </w:r>
      <w:r>
        <w:rPr>
          <w:lang w:val="en-GB" w:eastAsia="en-US"/>
        </w:rPr>
        <w:t xml:space="preserve"> any questions or support </w:t>
      </w:r>
      <w:r w:rsidR="00C33910">
        <w:rPr>
          <w:lang w:val="en-GB" w:eastAsia="en-US"/>
        </w:rPr>
        <w:t xml:space="preserve">needs </w:t>
      </w:r>
      <w:r>
        <w:rPr>
          <w:lang w:val="en-GB" w:eastAsia="en-US"/>
        </w:rPr>
        <w:t>can</w:t>
      </w:r>
      <w:r w:rsidR="00C33910">
        <w:rPr>
          <w:lang w:val="en-GB" w:eastAsia="en-US"/>
        </w:rPr>
        <w:t xml:space="preserve"> also</w:t>
      </w:r>
      <w:r>
        <w:rPr>
          <w:lang w:val="en-GB" w:eastAsia="en-US"/>
        </w:rPr>
        <w:t xml:space="preserve"> be directed to the </w:t>
      </w:r>
      <w:hyperlink r:id="rId29" w:history="1">
        <w:r w:rsidR="006E74FF" w:rsidRPr="007C2EC4">
          <w:rPr>
            <w:rStyle w:val="Hyperlink"/>
            <w:lang w:val="en-GB" w:eastAsia="en-US"/>
          </w:rPr>
          <w:t>ITS.Data.Services@Yale.Edu</w:t>
        </w:r>
      </w:hyperlink>
      <w:r w:rsidR="006E74FF">
        <w:rPr>
          <w:lang w:val="en-GB" w:eastAsia="en-US"/>
        </w:rPr>
        <w:t xml:space="preserve"> </w:t>
      </w:r>
      <w:r w:rsidR="005B08B0">
        <w:rPr>
          <w:lang w:val="en-GB" w:eastAsia="en-US"/>
        </w:rPr>
        <w:t xml:space="preserve">Outlook </w:t>
      </w:r>
      <w:r w:rsidR="006E74FF">
        <w:rPr>
          <w:lang w:val="en-GB" w:eastAsia="en-US"/>
        </w:rPr>
        <w:t>group.</w:t>
      </w:r>
    </w:p>
    <w:p w14:paraId="1B5B25FA" w14:textId="77777777" w:rsidR="00186A10" w:rsidRDefault="00186A10" w:rsidP="00840A52">
      <w:pPr>
        <w:pStyle w:val="Bodycopy"/>
      </w:pPr>
    </w:p>
    <w:p w14:paraId="2F547C87" w14:textId="77777777" w:rsidR="00505C1A" w:rsidRDefault="00505C1A" w:rsidP="00303DDA">
      <w:pPr>
        <w:pStyle w:val="Heading2"/>
      </w:pPr>
      <w:bookmarkStart w:id="13" w:name="_Toc5701068"/>
      <w:r>
        <w:t>Assumptions</w:t>
      </w:r>
      <w:bookmarkEnd w:id="13"/>
    </w:p>
    <w:p w14:paraId="573A0F0C" w14:textId="4D84C25D" w:rsidR="00505C1A" w:rsidRDefault="00FF6441" w:rsidP="00505C1A">
      <w:pPr>
        <w:pStyle w:val="Bodycopy"/>
        <w:rPr>
          <w:lang w:val="en-GB"/>
        </w:rPr>
      </w:pPr>
      <w:r>
        <w:rPr>
          <w:lang w:val="en-GB"/>
        </w:rPr>
        <w:t xml:space="preserve">The Enterprise Integration Architecture and </w:t>
      </w:r>
      <w:r w:rsidR="005B08B0">
        <w:rPr>
          <w:lang w:val="en-GB"/>
        </w:rPr>
        <w:t>D</w:t>
      </w:r>
      <w:r>
        <w:rPr>
          <w:lang w:val="en-GB"/>
        </w:rPr>
        <w:t xml:space="preserve">ata </w:t>
      </w:r>
      <w:r w:rsidR="005B08B0">
        <w:rPr>
          <w:lang w:val="en-GB"/>
        </w:rPr>
        <w:t xml:space="preserve">Services </w:t>
      </w:r>
      <w:r w:rsidR="001E39AC">
        <w:rPr>
          <w:lang w:val="en-GB"/>
        </w:rPr>
        <w:t>makes the following assumptions</w:t>
      </w:r>
      <w:r w:rsidR="005B08B0">
        <w:rPr>
          <w:lang w:val="en-GB"/>
        </w:rPr>
        <w:t>:</w:t>
      </w:r>
    </w:p>
    <w:p w14:paraId="29B14158" w14:textId="59C5F7A2" w:rsidR="004401FC" w:rsidRDefault="004401FC" w:rsidP="00492AFB">
      <w:pPr>
        <w:pStyle w:val="Bodycopy"/>
        <w:numPr>
          <w:ilvl w:val="0"/>
          <w:numId w:val="53"/>
        </w:numPr>
        <w:rPr>
          <w:lang w:val="en-GB"/>
        </w:rPr>
      </w:pPr>
      <w:r>
        <w:rPr>
          <w:lang w:val="en-GB"/>
        </w:rPr>
        <w:t xml:space="preserve">Existing strategic platforms </w:t>
      </w:r>
      <w:r w:rsidR="001E39AC">
        <w:rPr>
          <w:lang w:val="en-GB"/>
        </w:rPr>
        <w:t>are to be</w:t>
      </w:r>
      <w:r>
        <w:rPr>
          <w:lang w:val="en-GB"/>
        </w:rPr>
        <w:t xml:space="preserve"> leveraged where and whenever possible.  </w:t>
      </w:r>
      <w:r w:rsidR="00487D31">
        <w:rPr>
          <w:lang w:val="en-GB"/>
        </w:rPr>
        <w:t>Refer to</w:t>
      </w:r>
      <w:r>
        <w:rPr>
          <w:lang w:val="en-GB"/>
        </w:rPr>
        <w:t xml:space="preserve"> section 3 Guiding Principles in this document (example: Integration Principle #6).  </w:t>
      </w:r>
      <w:r w:rsidR="001E39AC">
        <w:rPr>
          <w:lang w:val="en-GB"/>
        </w:rPr>
        <w:t>N</w:t>
      </w:r>
      <w:r>
        <w:rPr>
          <w:lang w:val="en-GB"/>
        </w:rPr>
        <w:t>ew integration pla</w:t>
      </w:r>
      <w:r w:rsidR="004928B0">
        <w:rPr>
          <w:lang w:val="en-GB"/>
        </w:rPr>
        <w:t>t</w:t>
      </w:r>
      <w:r>
        <w:rPr>
          <w:lang w:val="en-GB"/>
        </w:rPr>
        <w:t xml:space="preserve">forms or tools not specified in this document </w:t>
      </w:r>
      <w:r w:rsidR="001E39AC">
        <w:rPr>
          <w:lang w:val="en-GB"/>
        </w:rPr>
        <w:t>will</w:t>
      </w:r>
      <w:r>
        <w:rPr>
          <w:lang w:val="en-GB"/>
        </w:rPr>
        <w:t xml:space="preserve"> be considered</w:t>
      </w:r>
      <w:r w:rsidR="001E39AC">
        <w:rPr>
          <w:lang w:val="en-GB"/>
        </w:rPr>
        <w:t xml:space="preserve"> for inclusion in the standard</w:t>
      </w:r>
      <w:r>
        <w:rPr>
          <w:lang w:val="en-GB"/>
        </w:rPr>
        <w:t xml:space="preserve"> where appropriate business rationale</w:t>
      </w:r>
      <w:r w:rsidR="00806619">
        <w:rPr>
          <w:lang w:val="en-GB"/>
        </w:rPr>
        <w:t xml:space="preserve"> exists, as service introduction planning is complete and when</w:t>
      </w:r>
      <w:r>
        <w:rPr>
          <w:lang w:val="en-GB"/>
        </w:rPr>
        <w:t xml:space="preserve"> necessary approvals (i.e. TAC, ICC, ISO, etc.)</w:t>
      </w:r>
      <w:r w:rsidR="00806619">
        <w:rPr>
          <w:lang w:val="en-GB"/>
        </w:rPr>
        <w:t xml:space="preserve"> are secured.</w:t>
      </w:r>
    </w:p>
    <w:p w14:paraId="11F4F0BC" w14:textId="068A5B5F" w:rsidR="004401FC" w:rsidRDefault="004401FC" w:rsidP="00492AFB">
      <w:pPr>
        <w:pStyle w:val="Bodycopy"/>
        <w:numPr>
          <w:ilvl w:val="0"/>
          <w:numId w:val="53"/>
        </w:numPr>
        <w:rPr>
          <w:lang w:val="en-GB"/>
        </w:rPr>
      </w:pPr>
      <w:r>
        <w:rPr>
          <w:lang w:val="en-GB"/>
        </w:rPr>
        <w:t xml:space="preserve">Decision trees have been provided at the end of this document.  </w:t>
      </w:r>
      <w:r w:rsidR="00806619">
        <w:rPr>
          <w:lang w:val="en-GB"/>
        </w:rPr>
        <w:t>To</w:t>
      </w:r>
      <w:r>
        <w:rPr>
          <w:lang w:val="en-GB"/>
        </w:rPr>
        <w:t xml:space="preserve"> help provide guidance </w:t>
      </w:r>
      <w:r w:rsidR="00806619">
        <w:rPr>
          <w:lang w:val="en-GB"/>
        </w:rPr>
        <w:t xml:space="preserve">in making informed enterprise integration and data service decisions.   The data services team is available to assist further (see section 2.2 Engagement). </w:t>
      </w:r>
    </w:p>
    <w:p w14:paraId="42C80D29" w14:textId="1A02C6B0" w:rsidR="004401FC" w:rsidRPr="0094113A" w:rsidRDefault="004401FC" w:rsidP="00492AFB">
      <w:pPr>
        <w:pStyle w:val="Bodycopy"/>
        <w:numPr>
          <w:ilvl w:val="0"/>
          <w:numId w:val="53"/>
        </w:numPr>
        <w:rPr>
          <w:rStyle w:val="Emphasis"/>
          <w:b/>
        </w:rPr>
      </w:pPr>
      <w:r>
        <w:rPr>
          <w:lang w:val="en-GB"/>
        </w:rPr>
        <w:t>The</w:t>
      </w:r>
      <w:r w:rsidR="00806619">
        <w:rPr>
          <w:lang w:val="en-GB"/>
        </w:rPr>
        <w:t xml:space="preserve"> service seeks to reuse components </w:t>
      </w:r>
      <w:r w:rsidR="00AF21C9">
        <w:rPr>
          <w:lang w:val="en-GB"/>
        </w:rPr>
        <w:t xml:space="preserve">where possible and leverage </w:t>
      </w:r>
      <w:r w:rsidR="004928B0">
        <w:rPr>
          <w:lang w:val="en-GB"/>
        </w:rPr>
        <w:t>existing</w:t>
      </w:r>
      <w:r w:rsidR="00AF21C9">
        <w:rPr>
          <w:lang w:val="en-GB"/>
        </w:rPr>
        <w:t xml:space="preserve"> tools, skills and experience in this space</w:t>
      </w:r>
      <w:r w:rsidR="00806619">
        <w:rPr>
          <w:lang w:val="en-GB"/>
        </w:rPr>
        <w:t xml:space="preserve"> in order to optimize the business value to Yale</w:t>
      </w:r>
    </w:p>
    <w:p w14:paraId="29E6C658" w14:textId="77777777" w:rsidR="00505C1A" w:rsidRPr="00A463C0" w:rsidRDefault="00505C1A" w:rsidP="00505C1A">
      <w:pPr>
        <w:pStyle w:val="Bodycopy"/>
        <w:rPr>
          <w:rStyle w:val="Emphasis"/>
          <w:i w:val="0"/>
        </w:rPr>
      </w:pPr>
      <w:bookmarkStart w:id="14" w:name="_Toc367446231"/>
    </w:p>
    <w:p w14:paraId="5A332467" w14:textId="77777777" w:rsidR="00505C1A" w:rsidRPr="002A2DDA" w:rsidRDefault="00505C1A" w:rsidP="00303DDA">
      <w:pPr>
        <w:pStyle w:val="Heading2"/>
      </w:pPr>
      <w:bookmarkStart w:id="15" w:name="_Toc5701069"/>
      <w:bookmarkStart w:id="16" w:name="OLE_LINK3"/>
      <w:bookmarkStart w:id="17" w:name="OLE_LINK4"/>
      <w:bookmarkEnd w:id="14"/>
      <w:r>
        <w:t>Constraints and Limitations</w:t>
      </w:r>
      <w:bookmarkEnd w:id="15"/>
    </w:p>
    <w:bookmarkEnd w:id="16"/>
    <w:bookmarkEnd w:id="17"/>
    <w:p w14:paraId="7708699E" w14:textId="050AE800" w:rsidR="00505C1A" w:rsidRDefault="00690CC2" w:rsidP="003161B1">
      <w:pPr>
        <w:pStyle w:val="Bodycopy"/>
        <w:rPr>
          <w:lang w:val="en-GB"/>
        </w:rPr>
      </w:pPr>
      <w:r>
        <w:rPr>
          <w:lang w:val="en-GB"/>
        </w:rPr>
        <w:t xml:space="preserve">There </w:t>
      </w:r>
      <w:r w:rsidR="003161B1">
        <w:rPr>
          <w:lang w:val="en-GB"/>
        </w:rPr>
        <w:t xml:space="preserve">may be scenarios or use cases that may </w:t>
      </w:r>
      <w:r>
        <w:rPr>
          <w:lang w:val="en-GB"/>
        </w:rPr>
        <w:t xml:space="preserve">fall outside of the current standard.  </w:t>
      </w:r>
      <w:r w:rsidR="003161B1">
        <w:rPr>
          <w:lang w:val="en-GB"/>
        </w:rPr>
        <w:t xml:space="preserve">In those situations, teams should still </w:t>
      </w:r>
      <w:r>
        <w:rPr>
          <w:lang w:val="en-GB"/>
        </w:rPr>
        <w:t>c</w:t>
      </w:r>
      <w:r w:rsidR="003161B1">
        <w:rPr>
          <w:lang w:val="en-GB"/>
        </w:rPr>
        <w:t xml:space="preserve">ollaborate </w:t>
      </w:r>
      <w:r>
        <w:rPr>
          <w:lang w:val="en-GB"/>
        </w:rPr>
        <w:t xml:space="preserve">with the service owners to </w:t>
      </w:r>
      <w:r w:rsidR="003161B1">
        <w:rPr>
          <w:lang w:val="en-GB"/>
        </w:rPr>
        <w:t>identify</w:t>
      </w:r>
      <w:r>
        <w:rPr>
          <w:lang w:val="en-GB"/>
        </w:rPr>
        <w:t xml:space="preserve"> </w:t>
      </w:r>
      <w:r w:rsidR="003161B1">
        <w:rPr>
          <w:lang w:val="en-GB"/>
        </w:rPr>
        <w:t>the best possible solution</w:t>
      </w:r>
      <w:r>
        <w:rPr>
          <w:lang w:val="en-GB"/>
        </w:rPr>
        <w:t>(</w:t>
      </w:r>
      <w:r w:rsidR="003161B1">
        <w:rPr>
          <w:lang w:val="en-GB"/>
        </w:rPr>
        <w:t>s</w:t>
      </w:r>
      <w:r>
        <w:rPr>
          <w:lang w:val="en-GB"/>
        </w:rPr>
        <w:t>)</w:t>
      </w:r>
      <w:r w:rsidR="003161B1">
        <w:rPr>
          <w:lang w:val="en-GB"/>
        </w:rPr>
        <w:t xml:space="preserve">. </w:t>
      </w:r>
      <w:r>
        <w:rPr>
          <w:lang w:val="en-GB"/>
        </w:rPr>
        <w:t xml:space="preserve"> Evaluation of </w:t>
      </w:r>
      <w:r w:rsidR="00861E4D">
        <w:rPr>
          <w:lang w:val="en-GB"/>
        </w:rPr>
        <w:t>exceptions</w:t>
      </w:r>
      <w:r>
        <w:rPr>
          <w:lang w:val="en-GB"/>
        </w:rPr>
        <w:t xml:space="preserve"> are made on a case-by-case basis in consultation with the I</w:t>
      </w:r>
      <w:r w:rsidR="00861E4D">
        <w:rPr>
          <w:lang w:val="en-GB"/>
        </w:rPr>
        <w:t>CC and/or the T</w:t>
      </w:r>
      <w:r w:rsidR="007936B9">
        <w:rPr>
          <w:lang w:val="en-GB"/>
        </w:rPr>
        <w:t>A</w:t>
      </w:r>
      <w:r w:rsidR="00861E4D">
        <w:rPr>
          <w:lang w:val="en-GB"/>
        </w:rPr>
        <w:t>C for approval</w:t>
      </w:r>
      <w:r w:rsidR="0066474D">
        <w:rPr>
          <w:lang w:val="en-GB"/>
        </w:rPr>
        <w:t xml:space="preserve"> </w:t>
      </w:r>
      <w:r w:rsidR="0066474D">
        <w:rPr>
          <w:lang w:val="en-GB"/>
        </w:rPr>
        <w:lastRenderedPageBreak/>
        <w:t>and documentation</w:t>
      </w:r>
      <w:r w:rsidR="00861E4D">
        <w:rPr>
          <w:lang w:val="en-GB"/>
        </w:rPr>
        <w:t xml:space="preserve">.   </w:t>
      </w:r>
      <w:r w:rsidR="003161B1">
        <w:rPr>
          <w:lang w:val="en-GB"/>
        </w:rPr>
        <w:t>Deci</w:t>
      </w:r>
      <w:r w:rsidR="00505C1A">
        <w:rPr>
          <w:lang w:val="en-GB"/>
        </w:rPr>
        <w:t xml:space="preserve">sions regarding integration choices </w:t>
      </w:r>
      <w:r w:rsidR="003161B1">
        <w:rPr>
          <w:lang w:val="en-GB"/>
        </w:rPr>
        <w:t>may</w:t>
      </w:r>
      <w:r w:rsidR="00505C1A">
        <w:rPr>
          <w:lang w:val="en-GB"/>
        </w:rPr>
        <w:t xml:space="preserve"> be constrained </w:t>
      </w:r>
      <w:r>
        <w:rPr>
          <w:lang w:val="en-GB"/>
        </w:rPr>
        <w:t>by the following fac</w:t>
      </w:r>
      <w:r w:rsidR="00505C1A">
        <w:rPr>
          <w:lang w:val="en-GB"/>
        </w:rPr>
        <w:t>tors</w:t>
      </w:r>
      <w:r>
        <w:rPr>
          <w:lang w:val="en-GB"/>
        </w:rPr>
        <w:t>:</w:t>
      </w:r>
      <w:r w:rsidR="003161B1">
        <w:rPr>
          <w:lang w:val="en-GB"/>
        </w:rPr>
        <w:t xml:space="preserve"> </w:t>
      </w:r>
    </w:p>
    <w:p w14:paraId="18C8C950" w14:textId="72F1E57A" w:rsidR="00FE164B" w:rsidRPr="003161B1" w:rsidRDefault="00E91515" w:rsidP="00492AFB">
      <w:pPr>
        <w:pStyle w:val="Bodycopy"/>
        <w:numPr>
          <w:ilvl w:val="0"/>
          <w:numId w:val="36"/>
        </w:numPr>
        <w:rPr>
          <w:color w:val="000000" w:themeColor="text1"/>
        </w:rPr>
      </w:pPr>
      <w:r>
        <w:rPr>
          <w:lang w:val="en-GB"/>
        </w:rPr>
        <w:t>Application limitations (i.e. inability to support web services)</w:t>
      </w:r>
    </w:p>
    <w:p w14:paraId="44FD5FF9" w14:textId="05D8C510" w:rsidR="003161B1" w:rsidRDefault="003161B1" w:rsidP="00492AFB">
      <w:pPr>
        <w:pStyle w:val="Bodycopy"/>
        <w:numPr>
          <w:ilvl w:val="0"/>
          <w:numId w:val="36"/>
        </w:numPr>
        <w:rPr>
          <w:color w:val="000000" w:themeColor="text1"/>
        </w:rPr>
      </w:pPr>
      <w:r>
        <w:rPr>
          <w:color w:val="000000" w:themeColor="text1"/>
        </w:rPr>
        <w:t>Service limitation</w:t>
      </w:r>
      <w:r w:rsidR="00861E4D">
        <w:rPr>
          <w:color w:val="000000" w:themeColor="text1"/>
        </w:rPr>
        <w:t>s</w:t>
      </w:r>
      <w:r>
        <w:rPr>
          <w:color w:val="000000" w:themeColor="text1"/>
        </w:rPr>
        <w:t xml:space="preserve"> (i.e. volumes and performance requirements)</w:t>
      </w:r>
    </w:p>
    <w:p w14:paraId="680CAF88" w14:textId="1A5E81A3" w:rsidR="00861E4D" w:rsidRPr="00AA2F3A" w:rsidRDefault="00861E4D" w:rsidP="00492AFB">
      <w:pPr>
        <w:pStyle w:val="Bodycopy"/>
        <w:numPr>
          <w:ilvl w:val="0"/>
          <w:numId w:val="36"/>
        </w:numPr>
        <w:rPr>
          <w:color w:val="000000" w:themeColor="text1"/>
        </w:rPr>
      </w:pPr>
      <w:r>
        <w:rPr>
          <w:color w:val="000000" w:themeColor="text1"/>
        </w:rPr>
        <w:t>Platform or tool dependencies</w:t>
      </w:r>
    </w:p>
    <w:p w14:paraId="69DFBFBA" w14:textId="03A425DA" w:rsidR="00505C1A" w:rsidRPr="00AA2F3A" w:rsidRDefault="00505C1A" w:rsidP="00FE164B">
      <w:pPr>
        <w:pStyle w:val="Bodycopy"/>
        <w:ind w:left="360"/>
        <w:rPr>
          <w:color w:val="000000" w:themeColor="text1"/>
        </w:rPr>
      </w:pPr>
    </w:p>
    <w:p w14:paraId="47CB2F37" w14:textId="77777777" w:rsidR="00505C1A" w:rsidRPr="00FE164B" w:rsidRDefault="00505C1A" w:rsidP="00303DDA">
      <w:pPr>
        <w:pStyle w:val="Heading2"/>
      </w:pPr>
      <w:bookmarkStart w:id="18" w:name="_Toc5701070"/>
      <w:r w:rsidRPr="00FE164B">
        <w:t>Dependencies</w:t>
      </w:r>
      <w:bookmarkEnd w:id="18"/>
    </w:p>
    <w:p w14:paraId="06A832E0" w14:textId="334D80C0" w:rsidR="00505C1A" w:rsidRDefault="00313D31" w:rsidP="00FA312E">
      <w:pPr>
        <w:pStyle w:val="Bodycopy"/>
        <w:ind w:left="630" w:hanging="630"/>
        <w:rPr>
          <w:color w:val="000000" w:themeColor="text1"/>
          <w:lang w:val="en-GB"/>
        </w:rPr>
      </w:pPr>
      <w:r>
        <w:rPr>
          <w:color w:val="000000" w:themeColor="text1"/>
          <w:lang w:val="en-GB"/>
        </w:rPr>
        <w:t xml:space="preserve">Much of the </w:t>
      </w:r>
      <w:r w:rsidR="0078736F">
        <w:rPr>
          <w:color w:val="000000" w:themeColor="text1"/>
          <w:lang w:val="en-GB"/>
        </w:rPr>
        <w:t xml:space="preserve">work outlined in this document </w:t>
      </w:r>
      <w:r>
        <w:rPr>
          <w:color w:val="000000" w:themeColor="text1"/>
          <w:lang w:val="en-GB"/>
        </w:rPr>
        <w:t>is specific to the following service</w:t>
      </w:r>
      <w:r w:rsidR="00AF21C9">
        <w:rPr>
          <w:color w:val="000000" w:themeColor="text1"/>
          <w:lang w:val="en-GB"/>
        </w:rPr>
        <w:t xml:space="preserve"> / service offering:</w:t>
      </w:r>
    </w:p>
    <w:p w14:paraId="23F0550B" w14:textId="2D4E462B" w:rsidR="00313D31" w:rsidRPr="00492AFB" w:rsidRDefault="00313D31" w:rsidP="000A31AE">
      <w:pPr>
        <w:pStyle w:val="ng-scope"/>
        <w:numPr>
          <w:ilvl w:val="0"/>
          <w:numId w:val="47"/>
        </w:numPr>
        <w:shd w:val="clear" w:color="auto" w:fill="FFFFFF"/>
        <w:spacing w:before="0" w:beforeAutospacing="0" w:after="0" w:afterAutospacing="0"/>
        <w:ind w:left="630"/>
        <w:rPr>
          <w:rStyle w:val="ng-binding"/>
          <w:rFonts w:ascii="Arial" w:hAnsi="Arial" w:cs="Arial"/>
          <w:caps/>
          <w:color w:val="000000"/>
          <w:sz w:val="20"/>
          <w:szCs w:val="20"/>
        </w:rPr>
      </w:pPr>
      <w:r w:rsidRPr="00492AFB">
        <w:rPr>
          <w:rFonts w:ascii="Arial" w:hAnsi="Arial" w:cs="Arial"/>
          <w:caps/>
          <w:color w:val="000000"/>
          <w:sz w:val="20"/>
          <w:szCs w:val="20"/>
        </w:rPr>
        <w:t xml:space="preserve">Integration Services &gt; </w:t>
      </w:r>
      <w:r w:rsidRPr="00492AFB">
        <w:rPr>
          <w:rStyle w:val="ng-binding"/>
          <w:rFonts w:ascii="Arial" w:hAnsi="Arial" w:cs="Arial"/>
          <w:caps/>
          <w:color w:val="000000"/>
          <w:sz w:val="20"/>
          <w:szCs w:val="20"/>
        </w:rPr>
        <w:t>DATA SERVICES &amp; APIS</w:t>
      </w:r>
    </w:p>
    <w:p w14:paraId="2EE6A4C8" w14:textId="614C593B" w:rsidR="00313D31" w:rsidRDefault="00313D31" w:rsidP="00FA312E">
      <w:pPr>
        <w:pStyle w:val="ng-scope"/>
        <w:shd w:val="clear" w:color="auto" w:fill="FFFFFF"/>
        <w:spacing w:before="0" w:beforeAutospacing="0" w:after="0" w:afterAutospacing="0"/>
        <w:ind w:left="630" w:firstLine="720"/>
        <w:rPr>
          <w:rStyle w:val="ng-binding"/>
          <w:rFonts w:ascii="MalloryBold" w:hAnsi="MalloryBold"/>
          <w:caps/>
          <w:color w:val="000000"/>
        </w:rPr>
      </w:pPr>
    </w:p>
    <w:p w14:paraId="079F6A15" w14:textId="3F5114F3" w:rsidR="00313D31" w:rsidRDefault="00313D31" w:rsidP="00FA312E">
      <w:pPr>
        <w:pStyle w:val="Bodycopy"/>
        <w:rPr>
          <w:color w:val="000000" w:themeColor="text1"/>
          <w:lang w:val="en-GB"/>
        </w:rPr>
      </w:pPr>
      <w:r>
        <w:rPr>
          <w:color w:val="000000" w:themeColor="text1"/>
          <w:lang w:val="en-GB"/>
        </w:rPr>
        <w:t>There are a number of additional services / service offerings that support the service mentioned above.</w:t>
      </w:r>
      <w:r w:rsidR="00FA312E">
        <w:rPr>
          <w:color w:val="000000" w:themeColor="text1"/>
          <w:lang w:val="en-GB"/>
        </w:rPr>
        <w:t xml:space="preserve">  </w:t>
      </w:r>
      <w:r>
        <w:rPr>
          <w:color w:val="000000" w:themeColor="text1"/>
          <w:lang w:val="en-GB"/>
        </w:rPr>
        <w:t xml:space="preserve">They include:  </w:t>
      </w:r>
    </w:p>
    <w:p w14:paraId="1CCA0F47" w14:textId="33A07A67" w:rsidR="00313D31" w:rsidRDefault="00313D31" w:rsidP="000A31AE">
      <w:pPr>
        <w:pStyle w:val="Bodycopy"/>
        <w:numPr>
          <w:ilvl w:val="0"/>
          <w:numId w:val="47"/>
        </w:numPr>
        <w:ind w:left="630"/>
        <w:rPr>
          <w:color w:val="000000" w:themeColor="text1"/>
          <w:lang w:val="en-GB"/>
        </w:rPr>
      </w:pPr>
      <w:r w:rsidRPr="00313D31">
        <w:rPr>
          <w:color w:val="000000" w:themeColor="text1"/>
          <w:lang w:val="en-GB"/>
        </w:rPr>
        <w:t>PLATFORM SERVICES</w:t>
      </w:r>
      <w:r>
        <w:rPr>
          <w:color w:val="000000" w:themeColor="text1"/>
          <w:lang w:val="en-GB"/>
        </w:rPr>
        <w:t xml:space="preserve"> </w:t>
      </w:r>
      <w:r w:rsidRPr="00313D31">
        <w:rPr>
          <w:color w:val="000000" w:themeColor="text1"/>
          <w:lang w:val="en-GB"/>
        </w:rPr>
        <w:t>&gt;</w:t>
      </w:r>
      <w:r>
        <w:rPr>
          <w:color w:val="000000" w:themeColor="text1"/>
          <w:lang w:val="en-GB"/>
        </w:rPr>
        <w:t xml:space="preserve"> </w:t>
      </w:r>
      <w:r w:rsidRPr="00313D31">
        <w:rPr>
          <w:color w:val="000000" w:themeColor="text1"/>
          <w:lang w:val="en-GB"/>
        </w:rPr>
        <w:t>ENTERPRISE PLATFORM ADMINISTRATION</w:t>
      </w:r>
    </w:p>
    <w:p w14:paraId="404211AA" w14:textId="03C46CAB" w:rsidR="00313D31" w:rsidRDefault="00F9473C" w:rsidP="000A31AE">
      <w:pPr>
        <w:pStyle w:val="Bodycopy"/>
        <w:numPr>
          <w:ilvl w:val="0"/>
          <w:numId w:val="47"/>
        </w:numPr>
        <w:ind w:left="630"/>
        <w:rPr>
          <w:color w:val="000000" w:themeColor="text1"/>
          <w:lang w:val="en-GB"/>
        </w:rPr>
      </w:pPr>
      <w:r>
        <w:rPr>
          <w:color w:val="000000" w:themeColor="text1"/>
          <w:lang w:val="en-GB"/>
        </w:rPr>
        <w:t xml:space="preserve">INSTITUITIONAL REPORTING AND ANALYTICS </w:t>
      </w:r>
      <w:r w:rsidR="00313D31" w:rsidRPr="00313D31">
        <w:rPr>
          <w:color w:val="000000" w:themeColor="text1"/>
          <w:lang w:val="en-GB"/>
        </w:rPr>
        <w:t>&gt; B</w:t>
      </w:r>
      <w:r>
        <w:rPr>
          <w:color w:val="000000" w:themeColor="text1"/>
          <w:lang w:val="en-GB"/>
        </w:rPr>
        <w:t>USINESS INTELLIGENCE</w:t>
      </w:r>
      <w:r w:rsidR="00313D31" w:rsidRPr="00313D31">
        <w:rPr>
          <w:color w:val="000000" w:themeColor="text1"/>
          <w:lang w:val="en-GB"/>
        </w:rPr>
        <w:t xml:space="preserve"> &gt; </w:t>
      </w:r>
      <w:r w:rsidR="009A6C0D" w:rsidRPr="00313D31">
        <w:rPr>
          <w:color w:val="000000" w:themeColor="text1"/>
          <w:lang w:val="en-GB"/>
        </w:rPr>
        <w:t>D</w:t>
      </w:r>
      <w:r w:rsidR="009A6C0D">
        <w:rPr>
          <w:color w:val="000000" w:themeColor="text1"/>
          <w:lang w:val="en-GB"/>
        </w:rPr>
        <w:t xml:space="preserve">ATA </w:t>
      </w:r>
      <w:r w:rsidR="009A6C0D" w:rsidRPr="00313D31">
        <w:rPr>
          <w:color w:val="000000" w:themeColor="text1"/>
          <w:lang w:val="en-GB"/>
        </w:rPr>
        <w:t>MANAGEMENT</w:t>
      </w:r>
    </w:p>
    <w:p w14:paraId="29287142" w14:textId="77777777" w:rsidR="00313D31" w:rsidRDefault="00313D31" w:rsidP="00313D31">
      <w:pPr>
        <w:pStyle w:val="Bodycopy"/>
        <w:rPr>
          <w:color w:val="000000" w:themeColor="text1"/>
          <w:lang w:val="en-GB"/>
        </w:rPr>
      </w:pPr>
    </w:p>
    <w:p w14:paraId="13C8287F" w14:textId="3C9154C2" w:rsidR="00313D31" w:rsidRDefault="00313D31" w:rsidP="00313D31">
      <w:pPr>
        <w:pStyle w:val="Bodycopy"/>
        <w:rPr>
          <w:color w:val="000000" w:themeColor="text1"/>
          <w:lang w:val="en-GB"/>
        </w:rPr>
      </w:pPr>
      <w:r>
        <w:rPr>
          <w:color w:val="000000" w:themeColor="text1"/>
          <w:lang w:val="en-GB"/>
        </w:rPr>
        <w:t xml:space="preserve">The </w:t>
      </w:r>
      <w:r w:rsidR="00AF21C9">
        <w:rPr>
          <w:color w:val="000000" w:themeColor="text1"/>
          <w:lang w:val="en-GB"/>
        </w:rPr>
        <w:t xml:space="preserve">Data Services </w:t>
      </w:r>
      <w:r>
        <w:rPr>
          <w:color w:val="000000" w:themeColor="text1"/>
          <w:lang w:val="en-GB"/>
        </w:rPr>
        <w:t>and API</w:t>
      </w:r>
      <w:r w:rsidR="00AF21C9">
        <w:rPr>
          <w:color w:val="000000" w:themeColor="text1"/>
          <w:lang w:val="en-GB"/>
        </w:rPr>
        <w:t>s</w:t>
      </w:r>
      <w:r>
        <w:rPr>
          <w:color w:val="000000" w:themeColor="text1"/>
          <w:lang w:val="en-GB"/>
        </w:rPr>
        <w:t xml:space="preserve"> </w:t>
      </w:r>
      <w:r w:rsidR="00AF21C9">
        <w:rPr>
          <w:color w:val="000000" w:themeColor="text1"/>
          <w:lang w:val="en-GB"/>
        </w:rPr>
        <w:t xml:space="preserve">service </w:t>
      </w:r>
      <w:r>
        <w:rPr>
          <w:color w:val="000000" w:themeColor="text1"/>
          <w:lang w:val="en-GB"/>
        </w:rPr>
        <w:t>offering has dependencies on several other service offerings</w:t>
      </w:r>
      <w:r w:rsidR="00F9473C">
        <w:rPr>
          <w:color w:val="000000" w:themeColor="text1"/>
          <w:lang w:val="en-GB"/>
        </w:rPr>
        <w:t xml:space="preserve"> and other applications.   Application</w:t>
      </w:r>
      <w:r w:rsidR="007E01E6">
        <w:rPr>
          <w:color w:val="000000" w:themeColor="text1"/>
          <w:lang w:val="en-GB"/>
        </w:rPr>
        <w:t xml:space="preserve"> / System </w:t>
      </w:r>
      <w:r w:rsidR="00F9473C">
        <w:rPr>
          <w:color w:val="000000" w:themeColor="text1"/>
          <w:lang w:val="en-GB"/>
        </w:rPr>
        <w:t xml:space="preserve">areas leveraging the work of this technology space include many of the following: </w:t>
      </w:r>
    </w:p>
    <w:tbl>
      <w:tblPr>
        <w:tblW w:w="9085" w:type="dxa"/>
        <w:tblLook w:val="04A0" w:firstRow="1" w:lastRow="0" w:firstColumn="1" w:lastColumn="0" w:noHBand="0" w:noVBand="1"/>
      </w:tblPr>
      <w:tblGrid>
        <w:gridCol w:w="4546"/>
        <w:gridCol w:w="4539"/>
      </w:tblGrid>
      <w:tr w:rsidR="00F9473C" w:rsidRPr="00AF21C9" w14:paraId="6C790112" w14:textId="77777777" w:rsidTr="00492AFB">
        <w:trPr>
          <w:trHeight w:val="290"/>
        </w:trPr>
        <w:tc>
          <w:tcPr>
            <w:tcW w:w="4546" w:type="dxa"/>
            <w:tcBorders>
              <w:top w:val="single" w:sz="4" w:space="0" w:color="auto"/>
              <w:left w:val="single" w:sz="4" w:space="0" w:color="auto"/>
              <w:bottom w:val="single" w:sz="4" w:space="0" w:color="auto"/>
              <w:right w:val="single" w:sz="4" w:space="0" w:color="auto"/>
            </w:tcBorders>
            <w:shd w:val="clear" w:color="auto" w:fill="auto"/>
            <w:hideMark/>
          </w:tcPr>
          <w:p w14:paraId="6E168470" w14:textId="77777777" w:rsidR="00F9473C" w:rsidRPr="00492AFB" w:rsidRDefault="00F9473C" w:rsidP="00F9473C">
            <w:pPr>
              <w:rPr>
                <w:rFonts w:cs="Arial"/>
                <w:color w:val="000000"/>
              </w:rPr>
            </w:pPr>
            <w:r w:rsidRPr="00492AFB">
              <w:rPr>
                <w:rFonts w:cs="Arial"/>
                <w:color w:val="000000"/>
              </w:rPr>
              <w:t>Yale College Website</w:t>
            </w:r>
          </w:p>
        </w:tc>
        <w:tc>
          <w:tcPr>
            <w:tcW w:w="4539" w:type="dxa"/>
            <w:tcBorders>
              <w:top w:val="single" w:sz="4" w:space="0" w:color="auto"/>
              <w:left w:val="nil"/>
              <w:bottom w:val="single" w:sz="4" w:space="0" w:color="auto"/>
              <w:right w:val="single" w:sz="4" w:space="0" w:color="auto"/>
            </w:tcBorders>
            <w:shd w:val="clear" w:color="auto" w:fill="auto"/>
            <w:noWrap/>
            <w:hideMark/>
          </w:tcPr>
          <w:p w14:paraId="70E3C13C" w14:textId="77777777" w:rsidR="00F9473C" w:rsidRPr="00492AFB" w:rsidRDefault="00F9473C" w:rsidP="00F9473C">
            <w:pPr>
              <w:rPr>
                <w:rFonts w:cs="Arial"/>
                <w:color w:val="000000"/>
              </w:rPr>
            </w:pPr>
            <w:r w:rsidRPr="00492AFB">
              <w:rPr>
                <w:rFonts w:cs="Arial"/>
                <w:color w:val="000000"/>
              </w:rPr>
              <w:t>Egencia for Business (Expedia)</w:t>
            </w:r>
          </w:p>
        </w:tc>
      </w:tr>
      <w:tr w:rsidR="00F9473C" w:rsidRPr="00AF21C9" w14:paraId="4BC7A647" w14:textId="77777777" w:rsidTr="00492AFB">
        <w:trPr>
          <w:trHeight w:val="290"/>
        </w:trPr>
        <w:tc>
          <w:tcPr>
            <w:tcW w:w="4546" w:type="dxa"/>
            <w:tcBorders>
              <w:top w:val="nil"/>
              <w:left w:val="single" w:sz="4" w:space="0" w:color="auto"/>
              <w:bottom w:val="single" w:sz="4" w:space="0" w:color="auto"/>
              <w:right w:val="single" w:sz="4" w:space="0" w:color="auto"/>
            </w:tcBorders>
            <w:shd w:val="clear" w:color="auto" w:fill="auto"/>
            <w:hideMark/>
          </w:tcPr>
          <w:p w14:paraId="792B0D7E" w14:textId="77777777" w:rsidR="00F9473C" w:rsidRPr="00492AFB" w:rsidRDefault="00F9473C" w:rsidP="00F9473C">
            <w:pPr>
              <w:rPr>
                <w:rFonts w:cs="Arial"/>
                <w:color w:val="000000"/>
              </w:rPr>
            </w:pPr>
            <w:r w:rsidRPr="00492AFB">
              <w:rPr>
                <w:rFonts w:cs="Arial"/>
                <w:color w:val="000000"/>
              </w:rPr>
              <w:t>Infor (ILM)</w:t>
            </w:r>
          </w:p>
        </w:tc>
        <w:tc>
          <w:tcPr>
            <w:tcW w:w="4539" w:type="dxa"/>
            <w:tcBorders>
              <w:top w:val="nil"/>
              <w:left w:val="nil"/>
              <w:bottom w:val="single" w:sz="4" w:space="0" w:color="auto"/>
              <w:right w:val="single" w:sz="4" w:space="0" w:color="auto"/>
            </w:tcBorders>
            <w:shd w:val="clear" w:color="auto" w:fill="auto"/>
            <w:noWrap/>
            <w:hideMark/>
          </w:tcPr>
          <w:p w14:paraId="03B181A7" w14:textId="77777777" w:rsidR="00F9473C" w:rsidRPr="00492AFB" w:rsidRDefault="00F9473C" w:rsidP="00F9473C">
            <w:pPr>
              <w:rPr>
                <w:rFonts w:cs="Arial"/>
                <w:color w:val="000000"/>
              </w:rPr>
            </w:pPr>
            <w:proofErr w:type="spellStart"/>
            <w:r w:rsidRPr="00492AFB">
              <w:rPr>
                <w:rFonts w:cs="Arial"/>
                <w:color w:val="000000"/>
              </w:rPr>
              <w:t>eHisto</w:t>
            </w:r>
            <w:proofErr w:type="spellEnd"/>
          </w:p>
        </w:tc>
      </w:tr>
      <w:tr w:rsidR="00F9473C" w:rsidRPr="00AF21C9" w14:paraId="28DE6049" w14:textId="77777777" w:rsidTr="00492AFB">
        <w:trPr>
          <w:trHeight w:val="290"/>
        </w:trPr>
        <w:tc>
          <w:tcPr>
            <w:tcW w:w="4546" w:type="dxa"/>
            <w:tcBorders>
              <w:top w:val="nil"/>
              <w:left w:val="single" w:sz="4" w:space="0" w:color="auto"/>
              <w:bottom w:val="single" w:sz="4" w:space="0" w:color="auto"/>
              <w:right w:val="single" w:sz="4" w:space="0" w:color="auto"/>
            </w:tcBorders>
            <w:shd w:val="clear" w:color="auto" w:fill="auto"/>
            <w:hideMark/>
          </w:tcPr>
          <w:p w14:paraId="4542DDFD" w14:textId="77777777" w:rsidR="00F9473C" w:rsidRPr="00492AFB" w:rsidRDefault="00F9473C" w:rsidP="00F9473C">
            <w:pPr>
              <w:rPr>
                <w:rFonts w:cs="Arial"/>
                <w:color w:val="000000"/>
              </w:rPr>
            </w:pPr>
            <w:r w:rsidRPr="00492AFB">
              <w:rPr>
                <w:rFonts w:cs="Arial"/>
                <w:color w:val="000000"/>
              </w:rPr>
              <w:t>Teaching Assignment Management System (TAMS)</w:t>
            </w:r>
          </w:p>
        </w:tc>
        <w:tc>
          <w:tcPr>
            <w:tcW w:w="4539" w:type="dxa"/>
            <w:tcBorders>
              <w:top w:val="nil"/>
              <w:left w:val="nil"/>
              <w:bottom w:val="single" w:sz="4" w:space="0" w:color="auto"/>
              <w:right w:val="single" w:sz="4" w:space="0" w:color="auto"/>
            </w:tcBorders>
            <w:shd w:val="clear" w:color="auto" w:fill="auto"/>
            <w:noWrap/>
            <w:hideMark/>
          </w:tcPr>
          <w:p w14:paraId="314B17D7" w14:textId="77777777" w:rsidR="00F9473C" w:rsidRPr="00492AFB" w:rsidRDefault="00F9473C" w:rsidP="00F9473C">
            <w:pPr>
              <w:rPr>
                <w:rFonts w:cs="Arial"/>
                <w:color w:val="000000"/>
              </w:rPr>
            </w:pPr>
            <w:r w:rsidRPr="00492AFB">
              <w:rPr>
                <w:rFonts w:cs="Arial"/>
                <w:color w:val="000000"/>
              </w:rPr>
              <w:t>HAUS</w:t>
            </w:r>
          </w:p>
        </w:tc>
      </w:tr>
      <w:tr w:rsidR="00F9473C" w:rsidRPr="00AF21C9" w14:paraId="5DB77A0F" w14:textId="77777777" w:rsidTr="00492AFB">
        <w:trPr>
          <w:trHeight w:val="290"/>
        </w:trPr>
        <w:tc>
          <w:tcPr>
            <w:tcW w:w="4546" w:type="dxa"/>
            <w:tcBorders>
              <w:top w:val="nil"/>
              <w:left w:val="single" w:sz="4" w:space="0" w:color="auto"/>
              <w:bottom w:val="single" w:sz="4" w:space="0" w:color="auto"/>
              <w:right w:val="single" w:sz="4" w:space="0" w:color="auto"/>
            </w:tcBorders>
            <w:shd w:val="clear" w:color="auto" w:fill="auto"/>
            <w:hideMark/>
          </w:tcPr>
          <w:p w14:paraId="76208770" w14:textId="77777777" w:rsidR="00F9473C" w:rsidRPr="00492AFB" w:rsidRDefault="00F9473C" w:rsidP="00F9473C">
            <w:pPr>
              <w:rPr>
                <w:rFonts w:cs="Arial"/>
                <w:color w:val="000000"/>
              </w:rPr>
            </w:pPr>
            <w:r w:rsidRPr="00492AFB">
              <w:rPr>
                <w:rFonts w:cs="Arial"/>
                <w:color w:val="000000"/>
              </w:rPr>
              <w:t>Papercut ID Sync</w:t>
            </w:r>
          </w:p>
        </w:tc>
        <w:tc>
          <w:tcPr>
            <w:tcW w:w="4539" w:type="dxa"/>
            <w:tcBorders>
              <w:top w:val="nil"/>
              <w:left w:val="nil"/>
              <w:bottom w:val="single" w:sz="4" w:space="0" w:color="auto"/>
              <w:right w:val="single" w:sz="4" w:space="0" w:color="auto"/>
            </w:tcBorders>
            <w:shd w:val="clear" w:color="auto" w:fill="auto"/>
            <w:noWrap/>
            <w:hideMark/>
          </w:tcPr>
          <w:p w14:paraId="58F8D95C" w14:textId="77777777" w:rsidR="00F9473C" w:rsidRPr="00492AFB" w:rsidRDefault="00F9473C" w:rsidP="00F9473C">
            <w:pPr>
              <w:rPr>
                <w:rFonts w:cs="Arial"/>
                <w:color w:val="000000"/>
              </w:rPr>
            </w:pPr>
            <w:r w:rsidRPr="00492AFB">
              <w:rPr>
                <w:rFonts w:cs="Arial"/>
                <w:color w:val="000000"/>
              </w:rPr>
              <w:t>BMS Common Look up tables/ Functions (</w:t>
            </w:r>
            <w:proofErr w:type="spellStart"/>
            <w:r w:rsidRPr="00492AFB">
              <w:rPr>
                <w:rFonts w:cs="Arial"/>
                <w:color w:val="000000"/>
              </w:rPr>
              <w:t>Com_People</w:t>
            </w:r>
            <w:proofErr w:type="spellEnd"/>
            <w:r w:rsidRPr="00492AFB">
              <w:rPr>
                <w:rFonts w:cs="Arial"/>
                <w:color w:val="000000"/>
              </w:rPr>
              <w:t xml:space="preserve"> - YSM)</w:t>
            </w:r>
          </w:p>
        </w:tc>
      </w:tr>
      <w:tr w:rsidR="000F6CD4" w:rsidRPr="00AF21C9" w14:paraId="131771C7" w14:textId="77777777" w:rsidTr="00492AFB">
        <w:trPr>
          <w:trHeight w:val="290"/>
        </w:trPr>
        <w:tc>
          <w:tcPr>
            <w:tcW w:w="4546" w:type="dxa"/>
            <w:tcBorders>
              <w:top w:val="nil"/>
              <w:left w:val="single" w:sz="4" w:space="0" w:color="auto"/>
              <w:bottom w:val="single" w:sz="4" w:space="0" w:color="auto"/>
              <w:right w:val="single" w:sz="4" w:space="0" w:color="auto"/>
            </w:tcBorders>
            <w:shd w:val="clear" w:color="auto" w:fill="auto"/>
            <w:hideMark/>
          </w:tcPr>
          <w:p w14:paraId="62D270E8" w14:textId="77777777" w:rsidR="000F6CD4" w:rsidRPr="00492AFB" w:rsidRDefault="000F6CD4" w:rsidP="000F6CD4">
            <w:pPr>
              <w:rPr>
                <w:rFonts w:cs="Arial"/>
                <w:color w:val="000000"/>
              </w:rPr>
            </w:pPr>
            <w:r w:rsidRPr="00492AFB">
              <w:rPr>
                <w:rFonts w:cs="Arial"/>
                <w:color w:val="000000"/>
              </w:rPr>
              <w:t>Yale Alert</w:t>
            </w:r>
          </w:p>
        </w:tc>
        <w:tc>
          <w:tcPr>
            <w:tcW w:w="4539" w:type="dxa"/>
            <w:tcBorders>
              <w:top w:val="nil"/>
              <w:left w:val="nil"/>
              <w:bottom w:val="single" w:sz="4" w:space="0" w:color="auto"/>
              <w:right w:val="single" w:sz="4" w:space="0" w:color="auto"/>
            </w:tcBorders>
            <w:shd w:val="clear" w:color="auto" w:fill="auto"/>
            <w:noWrap/>
          </w:tcPr>
          <w:p w14:paraId="3E425DDB" w14:textId="2E6D6394" w:rsidR="000F6CD4" w:rsidRPr="00492AFB" w:rsidRDefault="000F6CD4" w:rsidP="000F6CD4">
            <w:pPr>
              <w:rPr>
                <w:rFonts w:cs="Arial"/>
                <w:color w:val="000000"/>
              </w:rPr>
            </w:pPr>
            <w:r w:rsidRPr="00AE2F20">
              <w:rPr>
                <w:rFonts w:cs="Arial"/>
                <w:color w:val="000000"/>
              </w:rPr>
              <w:t>Voyager</w:t>
            </w:r>
          </w:p>
        </w:tc>
      </w:tr>
      <w:tr w:rsidR="000F6CD4" w:rsidRPr="00AF21C9" w14:paraId="4D353A7F" w14:textId="77777777" w:rsidTr="00492AFB">
        <w:trPr>
          <w:trHeight w:val="290"/>
        </w:trPr>
        <w:tc>
          <w:tcPr>
            <w:tcW w:w="4546" w:type="dxa"/>
            <w:tcBorders>
              <w:top w:val="nil"/>
              <w:left w:val="single" w:sz="4" w:space="0" w:color="auto"/>
              <w:bottom w:val="single" w:sz="4" w:space="0" w:color="auto"/>
              <w:right w:val="single" w:sz="4" w:space="0" w:color="auto"/>
            </w:tcBorders>
            <w:shd w:val="clear" w:color="auto" w:fill="auto"/>
            <w:hideMark/>
          </w:tcPr>
          <w:p w14:paraId="0574A342" w14:textId="77777777" w:rsidR="000F6CD4" w:rsidRPr="00492AFB" w:rsidRDefault="000F6CD4" w:rsidP="000F6CD4">
            <w:pPr>
              <w:rPr>
                <w:rFonts w:cs="Arial"/>
                <w:color w:val="000000"/>
              </w:rPr>
            </w:pPr>
            <w:r w:rsidRPr="00492AFB">
              <w:rPr>
                <w:rFonts w:cs="Arial"/>
                <w:color w:val="000000"/>
              </w:rPr>
              <w:t>Canvas</w:t>
            </w:r>
          </w:p>
        </w:tc>
        <w:tc>
          <w:tcPr>
            <w:tcW w:w="4539" w:type="dxa"/>
            <w:tcBorders>
              <w:top w:val="nil"/>
              <w:left w:val="nil"/>
              <w:bottom w:val="single" w:sz="4" w:space="0" w:color="auto"/>
              <w:right w:val="single" w:sz="4" w:space="0" w:color="auto"/>
            </w:tcBorders>
            <w:shd w:val="clear" w:color="auto" w:fill="auto"/>
            <w:noWrap/>
            <w:hideMark/>
          </w:tcPr>
          <w:p w14:paraId="66A7C4C9" w14:textId="77777777" w:rsidR="000F6CD4" w:rsidRPr="00492AFB" w:rsidRDefault="000F6CD4" w:rsidP="000F6CD4">
            <w:pPr>
              <w:rPr>
                <w:rFonts w:cs="Arial"/>
                <w:color w:val="000000"/>
              </w:rPr>
            </w:pPr>
            <w:r w:rsidRPr="00492AFB">
              <w:rPr>
                <w:rFonts w:cs="Arial"/>
                <w:color w:val="000000"/>
              </w:rPr>
              <w:t>Clinical Effort Reporting</w:t>
            </w:r>
          </w:p>
        </w:tc>
      </w:tr>
      <w:tr w:rsidR="000F6CD4" w:rsidRPr="00AF21C9" w14:paraId="04D800CE" w14:textId="77777777" w:rsidTr="00492AFB">
        <w:trPr>
          <w:trHeight w:val="290"/>
        </w:trPr>
        <w:tc>
          <w:tcPr>
            <w:tcW w:w="4546" w:type="dxa"/>
            <w:tcBorders>
              <w:top w:val="nil"/>
              <w:left w:val="single" w:sz="4" w:space="0" w:color="auto"/>
              <w:bottom w:val="single" w:sz="4" w:space="0" w:color="auto"/>
              <w:right w:val="single" w:sz="4" w:space="0" w:color="auto"/>
            </w:tcBorders>
            <w:shd w:val="clear" w:color="auto" w:fill="auto"/>
            <w:hideMark/>
          </w:tcPr>
          <w:p w14:paraId="0E11EE0F" w14:textId="3591FB15" w:rsidR="000F6CD4" w:rsidRPr="00492AFB" w:rsidRDefault="000F6CD4" w:rsidP="000F6CD4">
            <w:pPr>
              <w:rPr>
                <w:rFonts w:cs="Arial"/>
                <w:color w:val="000000"/>
              </w:rPr>
            </w:pPr>
            <w:r w:rsidRPr="00492AFB">
              <w:rPr>
                <w:rFonts w:cs="Arial"/>
                <w:color w:val="333333"/>
                <w:spacing w:val="2"/>
                <w:shd w:val="clear" w:color="auto" w:fill="F5F5F5"/>
              </w:rPr>
              <w:t>System Center Configuration Manager (SCCM)</w:t>
            </w:r>
          </w:p>
        </w:tc>
        <w:tc>
          <w:tcPr>
            <w:tcW w:w="4539" w:type="dxa"/>
            <w:tcBorders>
              <w:top w:val="nil"/>
              <w:left w:val="nil"/>
              <w:bottom w:val="single" w:sz="4" w:space="0" w:color="auto"/>
              <w:right w:val="single" w:sz="4" w:space="0" w:color="auto"/>
            </w:tcBorders>
            <w:shd w:val="clear" w:color="auto" w:fill="auto"/>
            <w:noWrap/>
            <w:hideMark/>
          </w:tcPr>
          <w:p w14:paraId="60E679B5" w14:textId="77777777" w:rsidR="000F6CD4" w:rsidRPr="00492AFB" w:rsidRDefault="000F6CD4" w:rsidP="000F6CD4">
            <w:pPr>
              <w:rPr>
                <w:rFonts w:cs="Arial"/>
                <w:color w:val="000000"/>
              </w:rPr>
            </w:pPr>
            <w:r w:rsidRPr="00492AFB">
              <w:rPr>
                <w:rFonts w:cs="Arial"/>
                <w:color w:val="000000"/>
              </w:rPr>
              <w:t>ITG Hub (T32 Grant Proposal System)</w:t>
            </w:r>
          </w:p>
        </w:tc>
      </w:tr>
      <w:tr w:rsidR="000F6CD4" w:rsidRPr="00AF21C9" w14:paraId="0983C5D8" w14:textId="77777777" w:rsidTr="00492AFB">
        <w:trPr>
          <w:trHeight w:val="290"/>
        </w:trPr>
        <w:tc>
          <w:tcPr>
            <w:tcW w:w="4546" w:type="dxa"/>
            <w:tcBorders>
              <w:top w:val="nil"/>
              <w:left w:val="single" w:sz="4" w:space="0" w:color="auto"/>
              <w:bottom w:val="single" w:sz="4" w:space="0" w:color="auto"/>
              <w:right w:val="single" w:sz="4" w:space="0" w:color="auto"/>
            </w:tcBorders>
            <w:shd w:val="clear" w:color="auto" w:fill="auto"/>
            <w:hideMark/>
          </w:tcPr>
          <w:p w14:paraId="6DA38F76" w14:textId="77777777" w:rsidR="000F6CD4" w:rsidRPr="00492AFB" w:rsidRDefault="000F6CD4" w:rsidP="000F6CD4">
            <w:pPr>
              <w:rPr>
                <w:rFonts w:cs="Arial"/>
                <w:color w:val="000000"/>
              </w:rPr>
            </w:pPr>
            <w:r w:rsidRPr="00492AFB">
              <w:rPr>
                <w:rFonts w:cs="Arial"/>
                <w:color w:val="000000"/>
              </w:rPr>
              <w:t>GSPS</w:t>
            </w:r>
          </w:p>
        </w:tc>
        <w:tc>
          <w:tcPr>
            <w:tcW w:w="4539" w:type="dxa"/>
            <w:tcBorders>
              <w:top w:val="nil"/>
              <w:left w:val="nil"/>
              <w:bottom w:val="single" w:sz="4" w:space="0" w:color="auto"/>
              <w:right w:val="single" w:sz="4" w:space="0" w:color="auto"/>
            </w:tcBorders>
            <w:shd w:val="clear" w:color="auto" w:fill="auto"/>
            <w:noWrap/>
          </w:tcPr>
          <w:p w14:paraId="36C39DA6" w14:textId="3C5A380F" w:rsidR="000F6CD4" w:rsidRPr="00492AFB" w:rsidRDefault="000F6CD4" w:rsidP="000F6CD4">
            <w:pPr>
              <w:rPr>
                <w:rFonts w:cs="Arial"/>
                <w:color w:val="000000"/>
              </w:rPr>
            </w:pPr>
            <w:r w:rsidRPr="00AE2F20">
              <w:rPr>
                <w:rFonts w:cs="Arial"/>
                <w:color w:val="000000"/>
              </w:rPr>
              <w:t>EHS Integrator</w:t>
            </w:r>
          </w:p>
        </w:tc>
      </w:tr>
      <w:tr w:rsidR="000F6CD4" w:rsidRPr="00AF21C9" w14:paraId="006F3AA0" w14:textId="77777777" w:rsidTr="00492AFB">
        <w:trPr>
          <w:trHeight w:val="290"/>
        </w:trPr>
        <w:tc>
          <w:tcPr>
            <w:tcW w:w="4546" w:type="dxa"/>
            <w:tcBorders>
              <w:top w:val="nil"/>
              <w:left w:val="single" w:sz="4" w:space="0" w:color="auto"/>
              <w:bottom w:val="single" w:sz="4" w:space="0" w:color="auto"/>
              <w:right w:val="single" w:sz="4" w:space="0" w:color="auto"/>
            </w:tcBorders>
            <w:shd w:val="clear" w:color="auto" w:fill="auto"/>
            <w:hideMark/>
          </w:tcPr>
          <w:p w14:paraId="1F49AF76" w14:textId="77777777" w:rsidR="000F6CD4" w:rsidRPr="00492AFB" w:rsidRDefault="000F6CD4" w:rsidP="000F6CD4">
            <w:pPr>
              <w:rPr>
                <w:rFonts w:cs="Arial"/>
                <w:color w:val="000000"/>
              </w:rPr>
            </w:pPr>
            <w:proofErr w:type="spellStart"/>
            <w:r w:rsidRPr="00492AFB">
              <w:rPr>
                <w:rFonts w:cs="Arial"/>
                <w:color w:val="000000"/>
              </w:rPr>
              <w:t>Spinup</w:t>
            </w:r>
            <w:proofErr w:type="spellEnd"/>
          </w:p>
        </w:tc>
        <w:tc>
          <w:tcPr>
            <w:tcW w:w="4539" w:type="dxa"/>
            <w:tcBorders>
              <w:top w:val="nil"/>
              <w:left w:val="nil"/>
              <w:bottom w:val="single" w:sz="4" w:space="0" w:color="auto"/>
              <w:right w:val="single" w:sz="4" w:space="0" w:color="auto"/>
            </w:tcBorders>
            <w:shd w:val="clear" w:color="auto" w:fill="auto"/>
            <w:noWrap/>
          </w:tcPr>
          <w:p w14:paraId="68DCF9FC" w14:textId="6C2572B6" w:rsidR="000F6CD4" w:rsidRPr="00492AFB" w:rsidRDefault="000F6CD4" w:rsidP="000F6CD4">
            <w:pPr>
              <w:rPr>
                <w:rFonts w:cs="Arial"/>
                <w:color w:val="000000"/>
              </w:rPr>
            </w:pPr>
            <w:r w:rsidRPr="00AE2F20">
              <w:rPr>
                <w:rFonts w:cs="Arial"/>
                <w:color w:val="000000"/>
              </w:rPr>
              <w:t xml:space="preserve"> Pinnacle</w:t>
            </w:r>
          </w:p>
        </w:tc>
      </w:tr>
      <w:tr w:rsidR="000F6CD4" w:rsidRPr="00AF21C9" w14:paraId="556337E2" w14:textId="77777777" w:rsidTr="00492AFB">
        <w:trPr>
          <w:trHeight w:val="290"/>
        </w:trPr>
        <w:tc>
          <w:tcPr>
            <w:tcW w:w="4546" w:type="dxa"/>
            <w:tcBorders>
              <w:top w:val="nil"/>
              <w:left w:val="single" w:sz="4" w:space="0" w:color="auto"/>
              <w:bottom w:val="single" w:sz="4" w:space="0" w:color="auto"/>
              <w:right w:val="single" w:sz="4" w:space="0" w:color="auto"/>
            </w:tcBorders>
            <w:shd w:val="clear" w:color="auto" w:fill="auto"/>
            <w:hideMark/>
          </w:tcPr>
          <w:p w14:paraId="4628CC30" w14:textId="77777777" w:rsidR="000F6CD4" w:rsidRPr="00492AFB" w:rsidRDefault="000F6CD4" w:rsidP="000F6CD4">
            <w:pPr>
              <w:rPr>
                <w:rFonts w:cs="Arial"/>
                <w:color w:val="000000"/>
              </w:rPr>
            </w:pPr>
            <w:proofErr w:type="spellStart"/>
            <w:r w:rsidRPr="00492AFB">
              <w:rPr>
                <w:rFonts w:cs="Arial"/>
                <w:color w:val="000000"/>
              </w:rPr>
              <w:t>GetRoles</w:t>
            </w:r>
            <w:proofErr w:type="spellEnd"/>
            <w:r w:rsidRPr="00492AFB">
              <w:rPr>
                <w:rFonts w:cs="Arial"/>
                <w:color w:val="000000"/>
              </w:rPr>
              <w:t xml:space="preserve"> Service</w:t>
            </w:r>
          </w:p>
        </w:tc>
        <w:tc>
          <w:tcPr>
            <w:tcW w:w="4539" w:type="dxa"/>
            <w:tcBorders>
              <w:top w:val="nil"/>
              <w:left w:val="nil"/>
              <w:bottom w:val="single" w:sz="4" w:space="0" w:color="auto"/>
              <w:right w:val="single" w:sz="4" w:space="0" w:color="auto"/>
            </w:tcBorders>
            <w:shd w:val="clear" w:color="auto" w:fill="auto"/>
            <w:noWrap/>
            <w:hideMark/>
          </w:tcPr>
          <w:p w14:paraId="262E32E5" w14:textId="77777777" w:rsidR="000F6CD4" w:rsidRPr="00492AFB" w:rsidRDefault="000F6CD4" w:rsidP="000F6CD4">
            <w:pPr>
              <w:rPr>
                <w:rFonts w:cs="Arial"/>
                <w:color w:val="000000"/>
              </w:rPr>
            </w:pPr>
            <w:r w:rsidRPr="00492AFB">
              <w:rPr>
                <w:rFonts w:cs="Arial"/>
                <w:color w:val="000000"/>
              </w:rPr>
              <w:t>ServiceNow</w:t>
            </w:r>
          </w:p>
        </w:tc>
      </w:tr>
      <w:tr w:rsidR="000F6CD4" w:rsidRPr="00AF21C9" w14:paraId="0E2E45E2" w14:textId="77777777" w:rsidTr="00492AFB">
        <w:trPr>
          <w:trHeight w:val="290"/>
        </w:trPr>
        <w:tc>
          <w:tcPr>
            <w:tcW w:w="4546" w:type="dxa"/>
            <w:tcBorders>
              <w:top w:val="nil"/>
              <w:left w:val="single" w:sz="4" w:space="0" w:color="auto"/>
              <w:bottom w:val="single" w:sz="4" w:space="0" w:color="auto"/>
              <w:right w:val="single" w:sz="4" w:space="0" w:color="auto"/>
            </w:tcBorders>
            <w:shd w:val="clear" w:color="auto" w:fill="auto"/>
            <w:hideMark/>
          </w:tcPr>
          <w:p w14:paraId="5A63B7E2" w14:textId="77777777" w:rsidR="000F6CD4" w:rsidRPr="00492AFB" w:rsidRDefault="000F6CD4" w:rsidP="000F6CD4">
            <w:pPr>
              <w:rPr>
                <w:rFonts w:cs="Arial"/>
                <w:color w:val="000000"/>
              </w:rPr>
            </w:pPr>
            <w:proofErr w:type="spellStart"/>
            <w:r w:rsidRPr="00492AFB">
              <w:rPr>
                <w:rFonts w:cs="Arial"/>
                <w:color w:val="000000"/>
              </w:rPr>
              <w:t>OrgSync</w:t>
            </w:r>
            <w:proofErr w:type="spellEnd"/>
            <w:r w:rsidRPr="00492AFB">
              <w:rPr>
                <w:rFonts w:cs="Arial"/>
                <w:color w:val="000000"/>
              </w:rPr>
              <w:t xml:space="preserve"> (Campus Labs)</w:t>
            </w:r>
          </w:p>
        </w:tc>
        <w:tc>
          <w:tcPr>
            <w:tcW w:w="4539" w:type="dxa"/>
            <w:tcBorders>
              <w:top w:val="nil"/>
              <w:left w:val="nil"/>
              <w:bottom w:val="single" w:sz="4" w:space="0" w:color="auto"/>
              <w:right w:val="single" w:sz="4" w:space="0" w:color="auto"/>
            </w:tcBorders>
            <w:shd w:val="clear" w:color="auto" w:fill="auto"/>
            <w:noWrap/>
            <w:hideMark/>
          </w:tcPr>
          <w:p w14:paraId="3E9250B0" w14:textId="73AE9318" w:rsidR="000F6CD4" w:rsidRPr="00492AFB" w:rsidRDefault="000F6CD4" w:rsidP="000F6CD4">
            <w:pPr>
              <w:rPr>
                <w:rFonts w:cs="Arial"/>
                <w:color w:val="000000"/>
              </w:rPr>
            </w:pPr>
            <w:r w:rsidRPr="00AE2F20">
              <w:rPr>
                <w:rFonts w:cs="Arial"/>
                <w:color w:val="000000"/>
              </w:rPr>
              <w:t>Banner General</w:t>
            </w:r>
          </w:p>
        </w:tc>
      </w:tr>
      <w:tr w:rsidR="000F6CD4" w:rsidRPr="00AF21C9" w14:paraId="3E3CD9F2" w14:textId="77777777" w:rsidTr="00492AFB">
        <w:trPr>
          <w:trHeight w:val="287"/>
        </w:trPr>
        <w:tc>
          <w:tcPr>
            <w:tcW w:w="4546" w:type="dxa"/>
            <w:tcBorders>
              <w:top w:val="nil"/>
              <w:left w:val="single" w:sz="4" w:space="0" w:color="auto"/>
              <w:bottom w:val="single" w:sz="4" w:space="0" w:color="auto"/>
              <w:right w:val="single" w:sz="4" w:space="0" w:color="auto"/>
            </w:tcBorders>
            <w:shd w:val="clear" w:color="auto" w:fill="auto"/>
            <w:hideMark/>
          </w:tcPr>
          <w:p w14:paraId="203BAFB1" w14:textId="77777777" w:rsidR="000F6CD4" w:rsidRPr="006C154F" w:rsidRDefault="000F6CD4" w:rsidP="000F6CD4">
            <w:pPr>
              <w:rPr>
                <w:rFonts w:cs="Arial"/>
                <w:color w:val="000000"/>
              </w:rPr>
            </w:pPr>
            <w:r w:rsidRPr="006C154F">
              <w:rPr>
                <w:rFonts w:cs="Arial"/>
                <w:color w:val="000000"/>
              </w:rPr>
              <w:t>Access Control - Symmetry Security System (from AMAG)</w:t>
            </w:r>
          </w:p>
        </w:tc>
        <w:tc>
          <w:tcPr>
            <w:tcW w:w="4539" w:type="dxa"/>
            <w:tcBorders>
              <w:top w:val="nil"/>
              <w:left w:val="nil"/>
              <w:bottom w:val="single" w:sz="4" w:space="0" w:color="auto"/>
              <w:right w:val="single" w:sz="4" w:space="0" w:color="auto"/>
            </w:tcBorders>
            <w:shd w:val="clear" w:color="auto" w:fill="auto"/>
            <w:noWrap/>
            <w:hideMark/>
          </w:tcPr>
          <w:p w14:paraId="2CCFE2CF" w14:textId="773FFAEA" w:rsidR="000F6CD4" w:rsidRPr="006C154F" w:rsidRDefault="000F6CD4" w:rsidP="000F6CD4">
            <w:pPr>
              <w:rPr>
                <w:rFonts w:cs="Arial"/>
                <w:color w:val="000000"/>
              </w:rPr>
            </w:pPr>
            <w:r w:rsidRPr="00AE2F20">
              <w:rPr>
                <w:rFonts w:cs="Arial"/>
                <w:color w:val="000000"/>
              </w:rPr>
              <w:t xml:space="preserve"> Facilities (FET, FWR, FAMIS)</w:t>
            </w:r>
          </w:p>
        </w:tc>
      </w:tr>
      <w:tr w:rsidR="000F6CD4" w:rsidRPr="00AF21C9" w14:paraId="1275E4A7" w14:textId="77777777" w:rsidTr="00492AFB">
        <w:trPr>
          <w:trHeight w:val="260"/>
        </w:trPr>
        <w:tc>
          <w:tcPr>
            <w:tcW w:w="4546" w:type="dxa"/>
            <w:tcBorders>
              <w:top w:val="nil"/>
              <w:left w:val="single" w:sz="4" w:space="0" w:color="auto"/>
              <w:bottom w:val="single" w:sz="4" w:space="0" w:color="auto"/>
              <w:right w:val="single" w:sz="4" w:space="0" w:color="auto"/>
            </w:tcBorders>
            <w:shd w:val="clear" w:color="auto" w:fill="auto"/>
            <w:hideMark/>
          </w:tcPr>
          <w:p w14:paraId="3F81DBFA" w14:textId="77777777" w:rsidR="000F6CD4" w:rsidRPr="006C154F" w:rsidRDefault="000F6CD4" w:rsidP="000F6CD4">
            <w:pPr>
              <w:rPr>
                <w:rFonts w:cs="Arial"/>
                <w:color w:val="000000"/>
              </w:rPr>
            </w:pPr>
            <w:r w:rsidRPr="006C154F">
              <w:rPr>
                <w:rFonts w:cs="Arial"/>
                <w:color w:val="000000"/>
              </w:rPr>
              <w:t>Yale Affiliated Hospital Physicians Lecture Scheduling (YAHP)</w:t>
            </w:r>
          </w:p>
        </w:tc>
        <w:tc>
          <w:tcPr>
            <w:tcW w:w="4539" w:type="dxa"/>
            <w:tcBorders>
              <w:top w:val="nil"/>
              <w:left w:val="nil"/>
              <w:bottom w:val="single" w:sz="4" w:space="0" w:color="auto"/>
              <w:right w:val="single" w:sz="4" w:space="0" w:color="auto"/>
            </w:tcBorders>
            <w:shd w:val="clear" w:color="auto" w:fill="auto"/>
            <w:noWrap/>
            <w:hideMark/>
          </w:tcPr>
          <w:p w14:paraId="73E0CF19" w14:textId="6C89C95C" w:rsidR="000F6CD4" w:rsidRPr="006C154F" w:rsidRDefault="000F6CD4" w:rsidP="000F6CD4">
            <w:pPr>
              <w:rPr>
                <w:rFonts w:cs="Arial"/>
                <w:color w:val="000000"/>
              </w:rPr>
            </w:pPr>
            <w:r w:rsidRPr="00AE2F20">
              <w:rPr>
                <w:rFonts w:cs="Arial"/>
                <w:color w:val="000000"/>
              </w:rPr>
              <w:t xml:space="preserve"> Message III</w:t>
            </w:r>
          </w:p>
        </w:tc>
      </w:tr>
      <w:tr w:rsidR="000F6CD4" w:rsidRPr="00AF21C9" w14:paraId="0BF46404" w14:textId="77777777" w:rsidTr="00492AFB">
        <w:trPr>
          <w:trHeight w:val="260"/>
        </w:trPr>
        <w:tc>
          <w:tcPr>
            <w:tcW w:w="4546" w:type="dxa"/>
            <w:tcBorders>
              <w:top w:val="nil"/>
              <w:left w:val="single" w:sz="4" w:space="0" w:color="auto"/>
              <w:bottom w:val="single" w:sz="4" w:space="0" w:color="auto"/>
              <w:right w:val="single" w:sz="4" w:space="0" w:color="auto"/>
            </w:tcBorders>
            <w:shd w:val="clear" w:color="auto" w:fill="auto"/>
            <w:hideMark/>
          </w:tcPr>
          <w:p w14:paraId="4FD183CE" w14:textId="77777777" w:rsidR="000F6CD4" w:rsidRPr="006C154F" w:rsidRDefault="000F6CD4" w:rsidP="000F6CD4">
            <w:pPr>
              <w:rPr>
                <w:rFonts w:cs="Arial"/>
                <w:color w:val="000000"/>
              </w:rPr>
            </w:pPr>
            <w:r w:rsidRPr="006C154F">
              <w:rPr>
                <w:rFonts w:cs="Arial"/>
                <w:color w:val="000000"/>
              </w:rPr>
              <w:t>Reservations</w:t>
            </w:r>
          </w:p>
        </w:tc>
        <w:tc>
          <w:tcPr>
            <w:tcW w:w="4539" w:type="dxa"/>
            <w:tcBorders>
              <w:top w:val="nil"/>
              <w:left w:val="nil"/>
              <w:bottom w:val="single" w:sz="4" w:space="0" w:color="auto"/>
              <w:right w:val="single" w:sz="4" w:space="0" w:color="auto"/>
            </w:tcBorders>
            <w:shd w:val="clear" w:color="auto" w:fill="auto"/>
            <w:noWrap/>
          </w:tcPr>
          <w:p w14:paraId="33BA44F6" w14:textId="29D6909D" w:rsidR="000F6CD4" w:rsidRPr="006C154F" w:rsidRDefault="000F6CD4" w:rsidP="000F6CD4">
            <w:pPr>
              <w:rPr>
                <w:rFonts w:cs="Arial"/>
                <w:color w:val="000000"/>
              </w:rPr>
            </w:pPr>
            <w:proofErr w:type="spellStart"/>
            <w:r w:rsidRPr="00AE2F20">
              <w:rPr>
                <w:rFonts w:cs="Arial"/>
                <w:color w:val="000000"/>
              </w:rPr>
              <w:t>CardSmith</w:t>
            </w:r>
            <w:proofErr w:type="spellEnd"/>
          </w:p>
        </w:tc>
      </w:tr>
      <w:tr w:rsidR="000F6CD4" w:rsidRPr="00AF21C9" w14:paraId="21C5A82C" w14:textId="77777777" w:rsidTr="00492AFB">
        <w:trPr>
          <w:trHeight w:val="233"/>
        </w:trPr>
        <w:tc>
          <w:tcPr>
            <w:tcW w:w="4546" w:type="dxa"/>
            <w:tcBorders>
              <w:top w:val="nil"/>
              <w:left w:val="single" w:sz="4" w:space="0" w:color="auto"/>
              <w:bottom w:val="single" w:sz="4" w:space="0" w:color="auto"/>
              <w:right w:val="single" w:sz="4" w:space="0" w:color="auto"/>
            </w:tcBorders>
            <w:shd w:val="clear" w:color="auto" w:fill="auto"/>
            <w:hideMark/>
          </w:tcPr>
          <w:p w14:paraId="39ADAE57" w14:textId="77777777" w:rsidR="000F6CD4" w:rsidRPr="006C154F" w:rsidRDefault="000F6CD4" w:rsidP="000F6CD4">
            <w:pPr>
              <w:rPr>
                <w:rFonts w:cs="Arial"/>
                <w:color w:val="000000"/>
              </w:rPr>
            </w:pPr>
            <w:r w:rsidRPr="006C154F">
              <w:rPr>
                <w:rFonts w:cs="Arial"/>
                <w:color w:val="000000"/>
              </w:rPr>
              <w:t>Laboratory Order tracking &amp; Instrument Scheduling (LOTIS)</w:t>
            </w:r>
          </w:p>
        </w:tc>
        <w:tc>
          <w:tcPr>
            <w:tcW w:w="4539" w:type="dxa"/>
            <w:tcBorders>
              <w:top w:val="nil"/>
              <w:left w:val="nil"/>
              <w:bottom w:val="single" w:sz="4" w:space="0" w:color="auto"/>
              <w:right w:val="single" w:sz="4" w:space="0" w:color="auto"/>
            </w:tcBorders>
            <w:shd w:val="clear" w:color="auto" w:fill="auto"/>
            <w:noWrap/>
          </w:tcPr>
          <w:p w14:paraId="570624FB" w14:textId="5141DBCF" w:rsidR="000F6CD4" w:rsidRPr="006C154F" w:rsidRDefault="000F6CD4" w:rsidP="000F6CD4">
            <w:pPr>
              <w:rPr>
                <w:rFonts w:cs="Arial"/>
                <w:color w:val="000000"/>
              </w:rPr>
            </w:pPr>
            <w:r w:rsidRPr="00AE2F20">
              <w:rPr>
                <w:rFonts w:cs="Arial"/>
                <w:color w:val="000000"/>
              </w:rPr>
              <w:t>Council of Heads of College (COH) formally known as Yale College Council of Masters (Fellows Database)</w:t>
            </w:r>
          </w:p>
        </w:tc>
      </w:tr>
      <w:tr w:rsidR="000F6CD4" w:rsidRPr="00AF21C9" w14:paraId="348D8198" w14:textId="77777777" w:rsidTr="00492AFB">
        <w:trPr>
          <w:trHeight w:val="290"/>
        </w:trPr>
        <w:tc>
          <w:tcPr>
            <w:tcW w:w="4546" w:type="dxa"/>
            <w:tcBorders>
              <w:top w:val="nil"/>
              <w:left w:val="single" w:sz="4" w:space="0" w:color="auto"/>
              <w:bottom w:val="single" w:sz="4" w:space="0" w:color="auto"/>
              <w:right w:val="single" w:sz="4" w:space="0" w:color="auto"/>
            </w:tcBorders>
            <w:shd w:val="clear" w:color="auto" w:fill="auto"/>
            <w:hideMark/>
          </w:tcPr>
          <w:p w14:paraId="36D1648B" w14:textId="77777777" w:rsidR="000F6CD4" w:rsidRPr="006C154F" w:rsidRDefault="000F6CD4" w:rsidP="000F6CD4">
            <w:pPr>
              <w:rPr>
                <w:rFonts w:cs="Arial"/>
                <w:color w:val="000000"/>
              </w:rPr>
            </w:pPr>
            <w:proofErr w:type="spellStart"/>
            <w:r w:rsidRPr="006C154F">
              <w:rPr>
                <w:rFonts w:cs="Arial"/>
                <w:color w:val="000000"/>
              </w:rPr>
              <w:t>TapRide</w:t>
            </w:r>
            <w:proofErr w:type="spellEnd"/>
            <w:r w:rsidRPr="006C154F">
              <w:rPr>
                <w:rFonts w:cs="Arial"/>
                <w:color w:val="000000"/>
              </w:rPr>
              <w:t xml:space="preserve"> (Formerly Trapeze)</w:t>
            </w:r>
          </w:p>
        </w:tc>
        <w:tc>
          <w:tcPr>
            <w:tcW w:w="4539" w:type="dxa"/>
            <w:tcBorders>
              <w:top w:val="nil"/>
              <w:left w:val="nil"/>
              <w:bottom w:val="single" w:sz="4" w:space="0" w:color="auto"/>
              <w:right w:val="single" w:sz="4" w:space="0" w:color="auto"/>
            </w:tcBorders>
            <w:shd w:val="clear" w:color="auto" w:fill="auto"/>
            <w:noWrap/>
          </w:tcPr>
          <w:p w14:paraId="1A0B0A0E" w14:textId="669A796D" w:rsidR="000F6CD4" w:rsidRPr="006C154F" w:rsidRDefault="000F6CD4" w:rsidP="000F6CD4">
            <w:pPr>
              <w:rPr>
                <w:rFonts w:cs="Arial"/>
                <w:color w:val="000000"/>
              </w:rPr>
            </w:pPr>
            <w:r w:rsidRPr="00AE2F20">
              <w:rPr>
                <w:rFonts w:cs="Arial"/>
                <w:color w:val="000000"/>
              </w:rPr>
              <w:t>Yale College Standing Committees (YCSC)</w:t>
            </w:r>
          </w:p>
        </w:tc>
      </w:tr>
      <w:tr w:rsidR="000F6CD4" w:rsidRPr="00AF21C9" w14:paraId="01B877EB" w14:textId="77777777" w:rsidTr="00492AFB">
        <w:trPr>
          <w:trHeight w:val="290"/>
        </w:trPr>
        <w:tc>
          <w:tcPr>
            <w:tcW w:w="4546" w:type="dxa"/>
            <w:tcBorders>
              <w:top w:val="nil"/>
              <w:left w:val="single" w:sz="4" w:space="0" w:color="auto"/>
              <w:bottom w:val="single" w:sz="4" w:space="0" w:color="auto"/>
              <w:right w:val="single" w:sz="4" w:space="0" w:color="auto"/>
            </w:tcBorders>
            <w:shd w:val="clear" w:color="auto" w:fill="auto"/>
          </w:tcPr>
          <w:p w14:paraId="33B17B23" w14:textId="4F3133A6" w:rsidR="000F6CD4" w:rsidRPr="006C154F" w:rsidRDefault="000F6CD4" w:rsidP="000F6CD4">
            <w:pPr>
              <w:rPr>
                <w:rFonts w:cs="Arial"/>
                <w:color w:val="000000"/>
              </w:rPr>
            </w:pPr>
            <w:r w:rsidRPr="00AE2F20">
              <w:rPr>
                <w:rFonts w:cs="Arial"/>
                <w:color w:val="000000"/>
              </w:rPr>
              <w:t>MSCLAV Media Services Classroom AV</w:t>
            </w:r>
          </w:p>
        </w:tc>
        <w:tc>
          <w:tcPr>
            <w:tcW w:w="4539" w:type="dxa"/>
            <w:tcBorders>
              <w:top w:val="nil"/>
              <w:left w:val="nil"/>
              <w:bottom w:val="single" w:sz="4" w:space="0" w:color="auto"/>
              <w:right w:val="single" w:sz="4" w:space="0" w:color="auto"/>
            </w:tcBorders>
            <w:shd w:val="clear" w:color="auto" w:fill="auto"/>
            <w:noWrap/>
            <w:hideMark/>
          </w:tcPr>
          <w:p w14:paraId="3ACDBC2A" w14:textId="2D97341C" w:rsidR="000F6CD4" w:rsidRPr="006C154F" w:rsidRDefault="000F6CD4" w:rsidP="000F6CD4">
            <w:pPr>
              <w:rPr>
                <w:rFonts w:cs="Arial"/>
                <w:color w:val="000000"/>
              </w:rPr>
            </w:pPr>
            <w:r w:rsidRPr="00AE2F20">
              <w:rPr>
                <w:rFonts w:cs="Arial"/>
                <w:color w:val="000000"/>
              </w:rPr>
              <w:t xml:space="preserve"> YUAG Photo Gallery</w:t>
            </w:r>
          </w:p>
        </w:tc>
      </w:tr>
    </w:tbl>
    <w:p w14:paraId="7D4074C7" w14:textId="77777777" w:rsidR="00F9473C" w:rsidRDefault="00F9473C" w:rsidP="00313D31">
      <w:pPr>
        <w:pStyle w:val="Bodycopy"/>
        <w:rPr>
          <w:color w:val="000000" w:themeColor="text1"/>
          <w:lang w:val="en-GB"/>
        </w:rPr>
      </w:pPr>
    </w:p>
    <w:p w14:paraId="51A94502" w14:textId="77777777" w:rsidR="00505C1A" w:rsidRDefault="00505C1A" w:rsidP="00303DDA">
      <w:pPr>
        <w:pStyle w:val="Heading2"/>
      </w:pPr>
      <w:bookmarkStart w:id="19" w:name="_Toc5701071"/>
      <w:r>
        <w:lastRenderedPageBreak/>
        <w:t>Risks</w:t>
      </w:r>
      <w:bookmarkEnd w:id="19"/>
    </w:p>
    <w:p w14:paraId="0029C420" w14:textId="037B10D4" w:rsidR="009F2D9D" w:rsidRDefault="009F2D9D" w:rsidP="000A31AE">
      <w:pPr>
        <w:pStyle w:val="Bodycopy"/>
        <w:numPr>
          <w:ilvl w:val="0"/>
          <w:numId w:val="45"/>
        </w:numPr>
        <w:rPr>
          <w:color w:val="000000" w:themeColor="text1"/>
          <w:lang w:val="en-GB"/>
        </w:rPr>
      </w:pPr>
      <w:r>
        <w:rPr>
          <w:color w:val="000000" w:themeColor="text1"/>
          <w:lang w:val="en-GB"/>
        </w:rPr>
        <w:t xml:space="preserve">Application areas </w:t>
      </w:r>
      <w:r w:rsidR="00270D6C">
        <w:rPr>
          <w:color w:val="000000" w:themeColor="text1"/>
          <w:lang w:val="en-GB"/>
        </w:rPr>
        <w:t xml:space="preserve">that </w:t>
      </w:r>
      <w:r w:rsidR="00690CC2">
        <w:rPr>
          <w:color w:val="000000" w:themeColor="text1"/>
          <w:lang w:val="en-GB"/>
        </w:rPr>
        <w:t>implement non-standard integration and data solutions inhibit operating at scale and add to Yale’s technical debt while also incurring additional costs.   Therefore, exceptions are considered under the IT to Business Alignment Principle to ensure the best outcome for Yale.</w:t>
      </w:r>
    </w:p>
    <w:p w14:paraId="65C948A6" w14:textId="58F0DFCE" w:rsidR="00505C1A" w:rsidRPr="00F9473C" w:rsidRDefault="009F2D9D" w:rsidP="000A31AE">
      <w:pPr>
        <w:pStyle w:val="Bodycopy"/>
        <w:numPr>
          <w:ilvl w:val="0"/>
          <w:numId w:val="45"/>
        </w:numPr>
        <w:rPr>
          <w:color w:val="000000" w:themeColor="text1"/>
          <w:lang w:val="en-GB"/>
        </w:rPr>
      </w:pPr>
      <w:r w:rsidRPr="00F9473C">
        <w:rPr>
          <w:color w:val="000000" w:themeColor="text1"/>
          <w:lang w:val="en-GB"/>
        </w:rPr>
        <w:t>Lack of awareness</w:t>
      </w:r>
      <w:r w:rsidR="009003D0" w:rsidRPr="00F9473C">
        <w:rPr>
          <w:color w:val="000000" w:themeColor="text1"/>
          <w:lang w:val="en-GB"/>
        </w:rPr>
        <w:t xml:space="preserve"> </w:t>
      </w:r>
      <w:r w:rsidR="00690CC2">
        <w:rPr>
          <w:color w:val="000000" w:themeColor="text1"/>
          <w:lang w:val="en-GB"/>
        </w:rPr>
        <w:t>regarding</w:t>
      </w:r>
      <w:r w:rsidR="009003D0" w:rsidRPr="00F9473C">
        <w:rPr>
          <w:color w:val="000000" w:themeColor="text1"/>
          <w:lang w:val="en-GB"/>
        </w:rPr>
        <w:t xml:space="preserve"> the standards and shared practices as well as not</w:t>
      </w:r>
      <w:r w:rsidR="00270D6C" w:rsidRPr="00F9473C">
        <w:rPr>
          <w:color w:val="000000" w:themeColor="text1"/>
          <w:lang w:val="en-GB"/>
        </w:rPr>
        <w:t xml:space="preserve"> employing </w:t>
      </w:r>
      <w:r w:rsidRPr="00F9473C">
        <w:rPr>
          <w:color w:val="000000" w:themeColor="text1"/>
          <w:lang w:val="en-GB"/>
        </w:rPr>
        <w:t xml:space="preserve">governance procedures </w:t>
      </w:r>
      <w:r w:rsidR="00270D6C" w:rsidRPr="00F9473C">
        <w:rPr>
          <w:color w:val="000000" w:themeColor="text1"/>
          <w:lang w:val="en-GB"/>
        </w:rPr>
        <w:t>(</w:t>
      </w:r>
      <w:r w:rsidRPr="00F9473C">
        <w:rPr>
          <w:color w:val="000000" w:themeColor="text1"/>
          <w:lang w:val="en-GB"/>
        </w:rPr>
        <w:t>or adherence to standards</w:t>
      </w:r>
      <w:r w:rsidR="00270D6C" w:rsidRPr="00F9473C">
        <w:rPr>
          <w:color w:val="000000" w:themeColor="text1"/>
          <w:lang w:val="en-GB"/>
        </w:rPr>
        <w:t>)</w:t>
      </w:r>
      <w:r w:rsidRPr="00F9473C">
        <w:rPr>
          <w:color w:val="000000" w:themeColor="text1"/>
          <w:lang w:val="en-GB"/>
        </w:rPr>
        <w:t xml:space="preserve"> or shared practices for integration development.</w:t>
      </w:r>
    </w:p>
    <w:p w14:paraId="2584B52C" w14:textId="2DD3D253" w:rsidR="00505C1A" w:rsidRDefault="00505C1A" w:rsidP="00FE164B">
      <w:pPr>
        <w:pStyle w:val="Bodycopy"/>
        <w:ind w:left="360"/>
        <w:rPr>
          <w:color w:val="000000" w:themeColor="text1"/>
          <w:lang w:val="en-GB"/>
        </w:rPr>
      </w:pPr>
    </w:p>
    <w:p w14:paraId="6F270D22" w14:textId="77777777" w:rsidR="00505C1A" w:rsidRDefault="00505C1A" w:rsidP="005846EA">
      <w:pPr>
        <w:pStyle w:val="Heading1"/>
      </w:pPr>
      <w:bookmarkStart w:id="20" w:name="_Toc5701072"/>
      <w:r>
        <w:lastRenderedPageBreak/>
        <w:t>Guiding Principles</w:t>
      </w:r>
      <w:bookmarkEnd w:id="20"/>
    </w:p>
    <w:p w14:paraId="482FBB60" w14:textId="3F4C1370" w:rsidR="00505C1A" w:rsidRDefault="00505C1A" w:rsidP="006C154F">
      <w:pPr>
        <w:spacing w:before="180"/>
      </w:pPr>
      <w:r>
        <w:t xml:space="preserve">The following guiding principles </w:t>
      </w:r>
      <w:r w:rsidR="00DA2C7D">
        <w:t xml:space="preserve">are </w:t>
      </w:r>
      <w:r>
        <w:t xml:space="preserve">used to inform the </w:t>
      </w:r>
      <w:r w:rsidR="009A6C0D">
        <w:t>decision-making</w:t>
      </w:r>
      <w:r>
        <w:t xml:space="preserve"> process and management of </w:t>
      </w:r>
      <w:r w:rsidR="00690CC2">
        <w:t>Enterprise Integration Architecture and Data Services</w:t>
      </w:r>
      <w:r w:rsidR="003B656F">
        <w:t>.</w:t>
      </w:r>
      <w:r>
        <w:t xml:space="preserve">  The</w:t>
      </w:r>
      <w:r w:rsidR="00856C85">
        <w:t>se</w:t>
      </w:r>
      <w:r>
        <w:t xml:space="preserve"> principles are meant to guide Yale in using best practices for implementation as well as ensure the integration methodology aligns with the strategic objectives</w:t>
      </w:r>
      <w:r w:rsidR="003B656F">
        <w:t>.</w:t>
      </w:r>
      <w:r>
        <w:t xml:space="preserve"> </w:t>
      </w:r>
      <w:r w:rsidR="00856C85">
        <w:t xml:space="preserve"> </w:t>
      </w:r>
      <w:r>
        <w:t xml:space="preserve">They </w:t>
      </w:r>
      <w:r w:rsidR="00DA2C7D">
        <w:t xml:space="preserve">aid in determining </w:t>
      </w:r>
      <w:r>
        <w:t xml:space="preserve">the appropriate integration type during the analysis phase as well as influence design choices during the build phase.  There may be use cases that </w:t>
      </w:r>
      <w:r w:rsidR="00EF149C">
        <w:t xml:space="preserve">could </w:t>
      </w:r>
      <w:r>
        <w:t>bring some guiding principles into conflict</w:t>
      </w:r>
      <w:r w:rsidR="00EF149C">
        <w:t>.   If so,</w:t>
      </w:r>
      <w:r>
        <w:t xml:space="preserve"> the integrations team will attempt to choose the solution that provides the most overall value to the project</w:t>
      </w:r>
      <w:r w:rsidR="00DA2C7D">
        <w:t>.</w:t>
      </w:r>
      <w:r w:rsidR="00CA7484">
        <w:t xml:space="preserve">  </w:t>
      </w:r>
      <w:r>
        <w:t xml:space="preserve">This value could be realized in efficiencies in any of the areas of time, quality, cost or </w:t>
      </w:r>
      <w:r w:rsidR="006321B4">
        <w:t>Total Cost of Ownership (</w:t>
      </w:r>
      <w:r>
        <w:t>TCO</w:t>
      </w:r>
      <w:r w:rsidR="006321B4">
        <w:t>)</w:t>
      </w:r>
      <w:r>
        <w:t xml:space="preserve">.  </w:t>
      </w:r>
      <w:r w:rsidR="00DA2C7D">
        <w:t xml:space="preserve">This may also lead to valid exceptions to these guidelines.  </w:t>
      </w:r>
      <w:r>
        <w:t>Any exceptions will be documented and will trigger a review of the decision framework.</w:t>
      </w:r>
      <w:r w:rsidR="006321B4">
        <w:t xml:space="preserve">  Please refer to section 2.4 Constraints and Limitations.</w:t>
      </w:r>
    </w:p>
    <w:p w14:paraId="6A342C9C" w14:textId="77777777" w:rsidR="00505C1A" w:rsidRDefault="00505C1A" w:rsidP="00505C1A"/>
    <w:p w14:paraId="18E6F140" w14:textId="6CE14932" w:rsidR="00505C1A" w:rsidRDefault="006D4F2D" w:rsidP="00303DDA">
      <w:pPr>
        <w:pStyle w:val="Heading2"/>
      </w:pPr>
      <w:bookmarkStart w:id="21" w:name="_Toc5701073"/>
      <w:r>
        <w:t>Enterprise</w:t>
      </w:r>
      <w:r w:rsidR="00505C1A">
        <w:t xml:space="preserve"> Specific Guiding Principles</w:t>
      </w:r>
      <w:bookmarkEnd w:id="21"/>
    </w:p>
    <w:p w14:paraId="6E97D180" w14:textId="5F2A7B19" w:rsidR="003B7289" w:rsidRDefault="006321B4" w:rsidP="009F2D9D">
      <w:pPr>
        <w:rPr>
          <w:rFonts w:cstheme="minorHAnsi"/>
        </w:rPr>
      </w:pPr>
      <w:r>
        <w:rPr>
          <w:rFonts w:cstheme="minorHAnsi"/>
        </w:rPr>
        <w:t xml:space="preserve">ITS has ratified a </w:t>
      </w:r>
      <w:r w:rsidR="009F2D9D">
        <w:rPr>
          <w:rFonts w:cstheme="minorHAnsi"/>
        </w:rPr>
        <w:t>number of enterprise guiding principles.  These principles are referenced throughout many technology standards being developed here at Yale</w:t>
      </w:r>
      <w:r>
        <w:rPr>
          <w:rFonts w:cstheme="minorHAnsi"/>
        </w:rPr>
        <w:t xml:space="preserve"> and apply to all ITS standards and technology architectures. </w:t>
      </w:r>
    </w:p>
    <w:p w14:paraId="7BC164C4" w14:textId="336E0926" w:rsidR="006321B4" w:rsidRDefault="006321B4" w:rsidP="006321B4">
      <w:pPr>
        <w:pStyle w:val="ListParagraph"/>
        <w:numPr>
          <w:ilvl w:val="0"/>
          <w:numId w:val="58"/>
        </w:numPr>
        <w:rPr>
          <w:rFonts w:cstheme="minorHAnsi"/>
        </w:rPr>
      </w:pPr>
      <w:r>
        <w:rPr>
          <w:rFonts w:cstheme="minorHAnsi"/>
        </w:rPr>
        <w:t>ITS to Business Alignment</w:t>
      </w:r>
    </w:p>
    <w:p w14:paraId="1F61D2D2" w14:textId="2CE5A56C" w:rsidR="006321B4" w:rsidRDefault="006321B4" w:rsidP="006321B4">
      <w:pPr>
        <w:pStyle w:val="ListParagraph"/>
        <w:numPr>
          <w:ilvl w:val="0"/>
          <w:numId w:val="58"/>
        </w:numPr>
        <w:rPr>
          <w:rFonts w:cstheme="minorHAnsi"/>
        </w:rPr>
      </w:pPr>
      <w:r>
        <w:rPr>
          <w:rFonts w:cstheme="minorHAnsi"/>
        </w:rPr>
        <w:t>Business Continuity</w:t>
      </w:r>
    </w:p>
    <w:p w14:paraId="0107EF96" w14:textId="61406207" w:rsidR="006321B4" w:rsidRDefault="006321B4" w:rsidP="006321B4">
      <w:pPr>
        <w:pStyle w:val="ListParagraph"/>
        <w:numPr>
          <w:ilvl w:val="0"/>
          <w:numId w:val="58"/>
        </w:numPr>
        <w:rPr>
          <w:rFonts w:cstheme="minorHAnsi"/>
        </w:rPr>
      </w:pPr>
      <w:r>
        <w:rPr>
          <w:rFonts w:cstheme="minorHAnsi"/>
        </w:rPr>
        <w:t>Compliance with Policies and Standards</w:t>
      </w:r>
    </w:p>
    <w:p w14:paraId="7DFDA3AB" w14:textId="5663AA7B" w:rsidR="006321B4" w:rsidRDefault="006321B4" w:rsidP="006321B4">
      <w:pPr>
        <w:pStyle w:val="ListParagraph"/>
        <w:numPr>
          <w:ilvl w:val="0"/>
          <w:numId w:val="58"/>
        </w:numPr>
        <w:rPr>
          <w:rFonts w:cstheme="minorHAnsi"/>
        </w:rPr>
      </w:pPr>
      <w:r>
        <w:rPr>
          <w:rFonts w:cstheme="minorHAnsi"/>
        </w:rPr>
        <w:t>Interoperability</w:t>
      </w:r>
    </w:p>
    <w:p w14:paraId="489009D9" w14:textId="78735A05" w:rsidR="006321B4" w:rsidRDefault="006321B4" w:rsidP="006321B4">
      <w:pPr>
        <w:pStyle w:val="ListParagraph"/>
        <w:numPr>
          <w:ilvl w:val="0"/>
          <w:numId w:val="58"/>
        </w:numPr>
        <w:rPr>
          <w:rFonts w:cstheme="minorHAnsi"/>
        </w:rPr>
      </w:pPr>
      <w:r>
        <w:rPr>
          <w:rFonts w:cstheme="minorHAnsi"/>
        </w:rPr>
        <w:t>Information is Secure</w:t>
      </w:r>
    </w:p>
    <w:p w14:paraId="7C517BC2" w14:textId="1C2CC1F4" w:rsidR="006321B4" w:rsidRPr="006321B4" w:rsidRDefault="006321B4" w:rsidP="006321B4">
      <w:pPr>
        <w:pStyle w:val="ListParagraph"/>
        <w:numPr>
          <w:ilvl w:val="0"/>
          <w:numId w:val="58"/>
        </w:numPr>
        <w:rPr>
          <w:rFonts w:cstheme="minorHAnsi"/>
        </w:rPr>
      </w:pPr>
      <w:r>
        <w:rPr>
          <w:rFonts w:cstheme="minorHAnsi"/>
        </w:rPr>
        <w:t>Information is Shared</w:t>
      </w:r>
    </w:p>
    <w:tbl>
      <w:tblPr>
        <w:tblStyle w:val="TableGrid"/>
        <w:tblpPr w:leftFromText="180" w:rightFromText="180" w:vertAnchor="text" w:horzAnchor="margin" w:tblpY="156"/>
        <w:tblW w:w="0" w:type="auto"/>
        <w:tblLayout w:type="fixed"/>
        <w:tblLook w:val="04A0" w:firstRow="1" w:lastRow="0" w:firstColumn="1" w:lastColumn="0" w:noHBand="0" w:noVBand="1"/>
      </w:tblPr>
      <w:tblGrid>
        <w:gridCol w:w="3145"/>
        <w:gridCol w:w="6205"/>
      </w:tblGrid>
      <w:tr w:rsidR="009003D0" w14:paraId="31E1D8A2" w14:textId="77777777" w:rsidTr="009003D0">
        <w:tc>
          <w:tcPr>
            <w:tcW w:w="3145" w:type="dxa"/>
            <w:shd w:val="clear" w:color="auto" w:fill="4F81BD" w:themeFill="accent1"/>
          </w:tcPr>
          <w:p w14:paraId="0C53E44A" w14:textId="77777777" w:rsidR="009003D0" w:rsidRPr="00485E87" w:rsidRDefault="009003D0" w:rsidP="009003D0">
            <w:pPr>
              <w:pStyle w:val="RFPResponse"/>
              <w:spacing w:before="0"/>
              <w:rPr>
                <w:noProof/>
                <w:color w:val="FFFFFF" w:themeColor="background1"/>
              </w:rPr>
            </w:pPr>
            <w:r w:rsidRPr="00485E87">
              <w:rPr>
                <w:noProof/>
                <w:color w:val="FFFFFF" w:themeColor="background1"/>
              </w:rPr>
              <w:t>Document</w:t>
            </w:r>
          </w:p>
        </w:tc>
        <w:tc>
          <w:tcPr>
            <w:tcW w:w="6205" w:type="dxa"/>
            <w:shd w:val="clear" w:color="auto" w:fill="4F81BD" w:themeFill="accent1"/>
          </w:tcPr>
          <w:p w14:paraId="096990BA" w14:textId="77777777" w:rsidR="009003D0" w:rsidRPr="00485E87" w:rsidRDefault="009003D0" w:rsidP="009003D0">
            <w:pPr>
              <w:pStyle w:val="RFPResponse"/>
              <w:spacing w:before="0"/>
              <w:rPr>
                <w:noProof/>
                <w:color w:val="FFFFFF" w:themeColor="background1"/>
              </w:rPr>
            </w:pPr>
            <w:r w:rsidRPr="00485E87">
              <w:rPr>
                <w:noProof/>
                <w:color w:val="FFFFFF" w:themeColor="background1"/>
              </w:rPr>
              <w:t>Document Location</w:t>
            </w:r>
          </w:p>
        </w:tc>
      </w:tr>
      <w:tr w:rsidR="009003D0" w14:paraId="316C7EA7" w14:textId="77777777" w:rsidTr="009003D0">
        <w:tc>
          <w:tcPr>
            <w:tcW w:w="3145" w:type="dxa"/>
          </w:tcPr>
          <w:p w14:paraId="40408702" w14:textId="77777777" w:rsidR="009003D0" w:rsidRDefault="009003D0" w:rsidP="009003D0">
            <w:pPr>
              <w:pStyle w:val="RFPResponse"/>
              <w:spacing w:before="0"/>
              <w:rPr>
                <w:noProof/>
                <w:color w:val="000000" w:themeColor="text1"/>
              </w:rPr>
            </w:pPr>
            <w:r>
              <w:rPr>
                <w:noProof/>
                <w:color w:val="000000" w:themeColor="text1"/>
              </w:rPr>
              <w:t>Enterprise Guiding Principles (Confluence Site)</w:t>
            </w:r>
          </w:p>
        </w:tc>
        <w:tc>
          <w:tcPr>
            <w:tcW w:w="6205" w:type="dxa"/>
          </w:tcPr>
          <w:p w14:paraId="06882E7F" w14:textId="01A5684C" w:rsidR="009003D0" w:rsidRPr="006C154F" w:rsidRDefault="002C02A0" w:rsidP="009003D0">
            <w:pPr>
              <w:pStyle w:val="RFPResponse"/>
              <w:spacing w:before="0"/>
              <w:rPr>
                <w:rStyle w:val="Hyperlink"/>
              </w:rPr>
            </w:pPr>
            <w:hyperlink r:id="rId30" w:history="1">
              <w:r w:rsidR="009003D0" w:rsidRPr="006C154F">
                <w:rPr>
                  <w:rStyle w:val="Hyperlink"/>
                </w:rPr>
                <w:t>https://yaleits.atlassian.net/wiki/spaces/STAN/pages/781156666/Architecture+Principles+DRAFT</w:t>
              </w:r>
            </w:hyperlink>
          </w:p>
        </w:tc>
      </w:tr>
    </w:tbl>
    <w:p w14:paraId="5FE3CA23" w14:textId="419EDF63" w:rsidR="009003D0" w:rsidRPr="00492AFB" w:rsidRDefault="00B86AEE" w:rsidP="009F2D9D">
      <w:pPr>
        <w:rPr>
          <w:rFonts w:cs="Arial"/>
          <w:i/>
          <w:sz w:val="16"/>
          <w:szCs w:val="16"/>
        </w:rPr>
      </w:pPr>
      <w:bookmarkStart w:id="22" w:name="_Hlk2607427"/>
      <w:r w:rsidRPr="00492AFB">
        <w:rPr>
          <w:rFonts w:cs="Arial"/>
          <w:i/>
          <w:sz w:val="16"/>
          <w:szCs w:val="16"/>
        </w:rPr>
        <w:t xml:space="preserve">* Some locations may have restricted access.   </w:t>
      </w:r>
      <w:r w:rsidR="009B4903" w:rsidRPr="00492AFB">
        <w:rPr>
          <w:rFonts w:cs="Arial"/>
          <w:i/>
          <w:sz w:val="16"/>
          <w:szCs w:val="16"/>
        </w:rPr>
        <w:t xml:space="preserve">To request access, </w:t>
      </w:r>
      <w:r w:rsidR="006C154F" w:rsidRPr="00492AFB">
        <w:rPr>
          <w:rFonts w:cs="Arial"/>
          <w:i/>
          <w:sz w:val="16"/>
          <w:szCs w:val="16"/>
        </w:rPr>
        <w:t>op</w:t>
      </w:r>
      <w:r w:rsidR="009B4903" w:rsidRPr="00492AFB">
        <w:rPr>
          <w:rFonts w:cs="Arial"/>
          <w:i/>
          <w:sz w:val="16"/>
          <w:szCs w:val="16"/>
        </w:rPr>
        <w:t xml:space="preserve">en a </w:t>
      </w:r>
      <w:r w:rsidRPr="00492AFB">
        <w:rPr>
          <w:rFonts w:cs="Arial"/>
          <w:i/>
          <w:sz w:val="16"/>
          <w:szCs w:val="16"/>
        </w:rPr>
        <w:t xml:space="preserve">ServiceNow </w:t>
      </w:r>
      <w:r w:rsidR="00DA2C7D" w:rsidRPr="00492AFB">
        <w:rPr>
          <w:rFonts w:cs="Arial"/>
          <w:i/>
          <w:sz w:val="16"/>
          <w:szCs w:val="16"/>
        </w:rPr>
        <w:t xml:space="preserve">ticket </w:t>
      </w:r>
      <w:r w:rsidR="009B4903" w:rsidRPr="00492AFB">
        <w:rPr>
          <w:rFonts w:cs="Arial"/>
          <w:i/>
          <w:sz w:val="16"/>
          <w:szCs w:val="16"/>
        </w:rPr>
        <w:t>for</w:t>
      </w:r>
      <w:r w:rsidRPr="00492AFB">
        <w:rPr>
          <w:rFonts w:cs="Arial"/>
          <w:i/>
          <w:sz w:val="16"/>
          <w:szCs w:val="16"/>
        </w:rPr>
        <w:t xml:space="preserve"> </w:t>
      </w:r>
      <w:r w:rsidR="009B4903" w:rsidRPr="00492AFB">
        <w:rPr>
          <w:rFonts w:cs="Arial"/>
          <w:i/>
          <w:sz w:val="16"/>
          <w:szCs w:val="16"/>
        </w:rPr>
        <w:t xml:space="preserve">the </w:t>
      </w:r>
      <w:r w:rsidRPr="00492AFB">
        <w:rPr>
          <w:rFonts w:cs="Arial"/>
          <w:i/>
          <w:sz w:val="16"/>
          <w:szCs w:val="16"/>
        </w:rPr>
        <w:t>Data Services</w:t>
      </w:r>
      <w:r w:rsidR="009B4903" w:rsidRPr="00492AFB">
        <w:rPr>
          <w:rFonts w:cs="Arial"/>
          <w:i/>
          <w:sz w:val="16"/>
          <w:szCs w:val="16"/>
        </w:rPr>
        <w:t xml:space="preserve"> and APIs</w:t>
      </w:r>
      <w:r w:rsidRPr="00492AFB">
        <w:rPr>
          <w:rFonts w:cs="Arial"/>
          <w:i/>
          <w:sz w:val="16"/>
          <w:szCs w:val="16"/>
        </w:rPr>
        <w:t xml:space="preserve"> Team</w:t>
      </w:r>
      <w:r w:rsidR="009B4903" w:rsidRPr="00492AFB">
        <w:rPr>
          <w:rFonts w:cs="Arial"/>
          <w:i/>
          <w:sz w:val="16"/>
          <w:szCs w:val="16"/>
        </w:rPr>
        <w:t>.</w:t>
      </w:r>
    </w:p>
    <w:p w14:paraId="361E8529" w14:textId="77777777" w:rsidR="00E86CDA" w:rsidRPr="006C154F" w:rsidRDefault="00E86CDA" w:rsidP="009F2D9D">
      <w:pPr>
        <w:rPr>
          <w:rFonts w:cstheme="minorHAnsi"/>
          <w:i/>
          <w:sz w:val="18"/>
          <w:szCs w:val="18"/>
        </w:rPr>
      </w:pPr>
    </w:p>
    <w:p w14:paraId="2D74EABB" w14:textId="0B83DB06" w:rsidR="0054204F" w:rsidRDefault="00505C1A" w:rsidP="00303DDA">
      <w:pPr>
        <w:pStyle w:val="Heading2"/>
      </w:pPr>
      <w:bookmarkStart w:id="23" w:name="_Toc5701074"/>
      <w:bookmarkEnd w:id="22"/>
      <w:r>
        <w:t>Integration Specific Guiding Principles</w:t>
      </w:r>
      <w:bookmarkStart w:id="24" w:name="_Toc527361047"/>
      <w:bookmarkEnd w:id="23"/>
    </w:p>
    <w:p w14:paraId="710D0022" w14:textId="4A9DB916" w:rsidR="0054204F" w:rsidRPr="008607C2" w:rsidRDefault="006601A1" w:rsidP="00303DDA">
      <w:pPr>
        <w:pStyle w:val="Heading2"/>
        <w:numPr>
          <w:ilvl w:val="0"/>
          <w:numId w:val="0"/>
        </w:numPr>
        <w:ind w:left="-36"/>
      </w:pPr>
      <w:bookmarkStart w:id="25" w:name="_Toc534640104"/>
      <w:bookmarkStart w:id="26" w:name="_Toc534641451"/>
      <w:bookmarkStart w:id="27" w:name="_Toc534641798"/>
      <w:bookmarkStart w:id="28" w:name="_Toc2339780"/>
      <w:bookmarkStart w:id="29" w:name="_Toc2694525"/>
      <w:bookmarkStart w:id="30" w:name="_Toc2779134"/>
      <w:bookmarkStart w:id="31" w:name="_Toc5701075"/>
      <w:r>
        <w:t>I</w:t>
      </w:r>
      <w:r w:rsidR="0054204F" w:rsidRPr="008607C2">
        <w:t xml:space="preserve">ntegration Principle </w:t>
      </w:r>
      <w:r w:rsidR="0054204F">
        <w:t>1:</w:t>
      </w:r>
      <w:r w:rsidR="0054204F" w:rsidRPr="008607C2">
        <w:t xml:space="preserve"> </w:t>
      </w:r>
      <w:r w:rsidR="004F2229">
        <w:t xml:space="preserve"> </w:t>
      </w:r>
      <w:r w:rsidR="0054204F" w:rsidRPr="008607C2">
        <w:t xml:space="preserve">Integrations are </w:t>
      </w:r>
      <w:r w:rsidR="00913460">
        <w:t xml:space="preserve">aligned to </w:t>
      </w:r>
      <w:r w:rsidR="0054204F" w:rsidRPr="008607C2">
        <w:t>business requirement</w:t>
      </w:r>
      <w:r w:rsidR="00913460">
        <w:t xml:space="preserve"> needs</w:t>
      </w:r>
      <w:bookmarkEnd w:id="24"/>
      <w:bookmarkEnd w:id="25"/>
      <w:bookmarkEnd w:id="26"/>
      <w:bookmarkEnd w:id="27"/>
      <w:bookmarkEnd w:id="28"/>
      <w:bookmarkEnd w:id="29"/>
      <w:bookmarkEnd w:id="30"/>
      <w:bookmarkEnd w:id="31"/>
    </w:p>
    <w:p w14:paraId="7D132C0B" w14:textId="7BB8BDD1" w:rsidR="00913460" w:rsidRDefault="0054204F" w:rsidP="00913460">
      <w:pPr>
        <w:pStyle w:val="Default"/>
        <w:rPr>
          <w:rFonts w:ascii="Arial" w:hAnsi="Arial" w:cs="Arial"/>
          <w:color w:val="auto"/>
          <w:sz w:val="20"/>
          <w:szCs w:val="20"/>
        </w:rPr>
      </w:pPr>
      <w:r w:rsidRPr="006C154F">
        <w:rPr>
          <w:rFonts w:ascii="Arial" w:hAnsi="Arial" w:cs="Arial"/>
          <w:b/>
          <w:color w:val="auto"/>
          <w:sz w:val="20"/>
          <w:szCs w:val="20"/>
        </w:rPr>
        <w:t>Description:</w:t>
      </w:r>
      <w:r w:rsidRPr="006C154F">
        <w:rPr>
          <w:rFonts w:ascii="Arial" w:hAnsi="Arial" w:cs="Arial"/>
          <w:color w:val="auto"/>
          <w:sz w:val="20"/>
          <w:szCs w:val="20"/>
        </w:rPr>
        <w:t xml:space="preserve">  </w:t>
      </w:r>
      <w:r w:rsidR="00913460">
        <w:rPr>
          <w:rFonts w:ascii="Arial" w:hAnsi="Arial" w:cs="Arial"/>
          <w:color w:val="auto"/>
          <w:sz w:val="20"/>
          <w:szCs w:val="20"/>
        </w:rPr>
        <w:t>Integrations must be based on business requirements in order to ensure business alignment.</w:t>
      </w:r>
    </w:p>
    <w:p w14:paraId="638D9503" w14:textId="1C1D0527" w:rsidR="00913460" w:rsidRPr="003C469B" w:rsidRDefault="00913460" w:rsidP="00913460">
      <w:pPr>
        <w:pStyle w:val="Default"/>
        <w:rPr>
          <w:rFonts w:ascii="Arial" w:hAnsi="Arial" w:cs="Arial"/>
          <w:iCs/>
          <w:color w:val="auto"/>
          <w:sz w:val="20"/>
          <w:szCs w:val="20"/>
        </w:rPr>
      </w:pPr>
      <w:r w:rsidRPr="00913460">
        <w:rPr>
          <w:rFonts w:ascii="Arial" w:hAnsi="Arial" w:cs="Arial"/>
          <w:b/>
          <w:color w:val="auto"/>
          <w:sz w:val="20"/>
          <w:szCs w:val="20"/>
        </w:rPr>
        <w:t>Rationale</w:t>
      </w:r>
      <w:r w:rsidRPr="003C469B">
        <w:rPr>
          <w:rFonts w:ascii="Arial" w:hAnsi="Arial" w:cs="Arial"/>
          <w:iCs/>
          <w:color w:val="auto"/>
          <w:sz w:val="20"/>
          <w:szCs w:val="20"/>
        </w:rPr>
        <w:t>: Integration and data services maintain a high number of integrations</w:t>
      </w:r>
      <w:r>
        <w:rPr>
          <w:rFonts w:ascii="Arial" w:hAnsi="Arial" w:cs="Arial"/>
          <w:iCs/>
          <w:color w:val="auto"/>
          <w:sz w:val="20"/>
          <w:szCs w:val="20"/>
        </w:rPr>
        <w:t>.</w:t>
      </w:r>
      <w:r w:rsidRPr="003C469B">
        <w:rPr>
          <w:rFonts w:ascii="Arial" w:hAnsi="Arial" w:cs="Arial"/>
          <w:iCs/>
          <w:color w:val="auto"/>
          <w:sz w:val="20"/>
          <w:szCs w:val="20"/>
        </w:rPr>
        <w:t xml:space="preserve"> </w:t>
      </w:r>
      <w:r>
        <w:rPr>
          <w:rFonts w:ascii="Arial" w:hAnsi="Arial" w:cs="Arial"/>
          <w:iCs/>
          <w:color w:val="auto"/>
          <w:sz w:val="20"/>
          <w:szCs w:val="20"/>
        </w:rPr>
        <w:t>E</w:t>
      </w:r>
      <w:r w:rsidRPr="003C469B">
        <w:rPr>
          <w:rFonts w:ascii="Arial" w:hAnsi="Arial" w:cs="Arial"/>
          <w:iCs/>
          <w:color w:val="auto"/>
          <w:sz w:val="20"/>
          <w:szCs w:val="20"/>
        </w:rPr>
        <w:t xml:space="preserve">ach </w:t>
      </w:r>
      <w:r>
        <w:rPr>
          <w:rFonts w:ascii="Arial" w:hAnsi="Arial" w:cs="Arial"/>
          <w:iCs/>
          <w:color w:val="auto"/>
          <w:sz w:val="20"/>
          <w:szCs w:val="20"/>
        </w:rPr>
        <w:t>integration has</w:t>
      </w:r>
      <w:r w:rsidRPr="003C469B">
        <w:rPr>
          <w:rFonts w:ascii="Arial" w:hAnsi="Arial" w:cs="Arial"/>
          <w:iCs/>
          <w:color w:val="auto"/>
          <w:sz w:val="20"/>
          <w:szCs w:val="20"/>
        </w:rPr>
        <w:t xml:space="preserve"> </w:t>
      </w:r>
      <w:r>
        <w:rPr>
          <w:rFonts w:ascii="Arial" w:hAnsi="Arial" w:cs="Arial"/>
          <w:iCs/>
          <w:color w:val="auto"/>
          <w:sz w:val="20"/>
          <w:szCs w:val="20"/>
        </w:rPr>
        <w:t>a</w:t>
      </w:r>
      <w:r w:rsidRPr="003C469B">
        <w:rPr>
          <w:rFonts w:ascii="Arial" w:hAnsi="Arial" w:cs="Arial"/>
          <w:iCs/>
          <w:color w:val="auto"/>
          <w:sz w:val="20"/>
          <w:szCs w:val="20"/>
        </w:rPr>
        <w:t xml:space="preserve"> set of requirements in regard to change management, quality, and performance. Ensuring alignment to business requirements makes sure that integration and data services runs efficiently and that investments in the service are valued by the business.   </w:t>
      </w:r>
    </w:p>
    <w:p w14:paraId="678B25FC" w14:textId="1E39954F" w:rsidR="0054204F" w:rsidRPr="009B4903" w:rsidRDefault="00913460" w:rsidP="00913460">
      <w:pPr>
        <w:pStyle w:val="Default"/>
        <w:rPr>
          <w:rFonts w:cs="Arial"/>
        </w:rPr>
      </w:pPr>
      <w:r w:rsidRPr="00913460">
        <w:rPr>
          <w:rFonts w:ascii="Arial" w:hAnsi="Arial" w:cs="Arial"/>
          <w:b/>
          <w:color w:val="auto"/>
          <w:sz w:val="20"/>
          <w:szCs w:val="20"/>
        </w:rPr>
        <w:t>Implications:</w:t>
      </w:r>
      <w:r w:rsidRPr="003C469B">
        <w:rPr>
          <w:rFonts w:ascii="Arial" w:hAnsi="Arial" w:cs="Arial"/>
          <w:iCs/>
          <w:color w:val="auto"/>
          <w:sz w:val="20"/>
          <w:szCs w:val="20"/>
        </w:rPr>
        <w:t xml:space="preserve">  Integration and data services must continuously change to meet the information needs of the business. Therefore, services must be identified through collaboration with the business and verified that they satisfy specific business requirements and goals</w:t>
      </w:r>
      <w:r>
        <w:rPr>
          <w:rFonts w:ascii="Arial" w:hAnsi="Arial" w:cs="Arial"/>
          <w:iCs/>
          <w:color w:val="auto"/>
          <w:sz w:val="20"/>
          <w:szCs w:val="20"/>
        </w:rPr>
        <w:t xml:space="preserve">.  </w:t>
      </w:r>
      <w:r w:rsidR="0054204F" w:rsidRPr="006C154F">
        <w:rPr>
          <w:rFonts w:cs="Arial"/>
          <w:iCs/>
          <w:color w:val="auto"/>
        </w:rPr>
        <w:t xml:space="preserve">  </w:t>
      </w:r>
      <w:r w:rsidR="0054204F" w:rsidRPr="006C154F">
        <w:rPr>
          <w:rFonts w:cs="Arial"/>
          <w:iCs/>
          <w:color w:val="auto"/>
        </w:rPr>
        <w:br/>
      </w:r>
      <w:bookmarkStart w:id="32" w:name="_Toc527361048"/>
    </w:p>
    <w:p w14:paraId="159464FE" w14:textId="617C7C1A" w:rsidR="0054204F" w:rsidRPr="0054204F" w:rsidRDefault="0054204F" w:rsidP="0054204F">
      <w:pPr>
        <w:pStyle w:val="Bodycopy"/>
        <w:spacing w:after="0"/>
        <w:rPr>
          <w:rFonts w:ascii="Arial Bold" w:eastAsia="Times New Roman" w:hAnsi="Arial Bold"/>
          <w:b/>
          <w:iCs/>
          <w:color w:val="244061" w:themeColor="accent1" w:themeShade="80"/>
          <w:szCs w:val="18"/>
        </w:rPr>
      </w:pPr>
      <w:r w:rsidRPr="0054204F">
        <w:rPr>
          <w:rFonts w:ascii="Arial Bold" w:eastAsia="Times New Roman" w:hAnsi="Arial Bold"/>
          <w:b/>
          <w:iCs/>
          <w:color w:val="244061" w:themeColor="accent1" w:themeShade="80"/>
          <w:szCs w:val="18"/>
        </w:rPr>
        <w:t xml:space="preserve">Integration Principle 2: </w:t>
      </w:r>
      <w:r w:rsidR="00C33910">
        <w:rPr>
          <w:rFonts w:ascii="Arial Bold" w:eastAsia="Times New Roman" w:hAnsi="Arial Bold"/>
          <w:b/>
          <w:iCs/>
          <w:color w:val="244061" w:themeColor="accent1" w:themeShade="80"/>
          <w:szCs w:val="18"/>
        </w:rPr>
        <w:t>Integration</w:t>
      </w:r>
      <w:r w:rsidR="00913460">
        <w:rPr>
          <w:rFonts w:ascii="Arial Bold" w:eastAsia="Times New Roman" w:hAnsi="Arial Bold"/>
          <w:b/>
          <w:iCs/>
          <w:color w:val="244061" w:themeColor="accent1" w:themeShade="80"/>
          <w:szCs w:val="18"/>
        </w:rPr>
        <w:t xml:space="preserve">s are designed to be simple and reusable </w:t>
      </w:r>
      <w:r w:rsidR="00C33910">
        <w:rPr>
          <w:rFonts w:ascii="Arial Bold" w:eastAsia="Times New Roman" w:hAnsi="Arial Bold"/>
          <w:b/>
          <w:iCs/>
          <w:color w:val="244061" w:themeColor="accent1" w:themeShade="80"/>
          <w:szCs w:val="18"/>
        </w:rPr>
        <w:t xml:space="preserve"> </w:t>
      </w:r>
      <w:bookmarkEnd w:id="32"/>
    </w:p>
    <w:p w14:paraId="78F31A25" w14:textId="2F3BD8C0" w:rsidR="0054204F" w:rsidRPr="006C154F" w:rsidRDefault="0054204F" w:rsidP="0054204F">
      <w:pPr>
        <w:rPr>
          <w:rFonts w:eastAsia="Times" w:cs="Arial"/>
          <w:iCs/>
        </w:rPr>
      </w:pPr>
      <w:r w:rsidRPr="009B4903">
        <w:rPr>
          <w:rFonts w:cs="Arial"/>
          <w:b/>
          <w:bCs/>
        </w:rPr>
        <w:t>Description</w:t>
      </w:r>
      <w:r w:rsidRPr="009B4903">
        <w:rPr>
          <w:rFonts w:cs="Arial"/>
        </w:rPr>
        <w:t>:</w:t>
      </w:r>
      <w:r w:rsidR="009B4903">
        <w:rPr>
          <w:rFonts w:cs="Arial"/>
        </w:rPr>
        <w:t xml:space="preserve"> </w:t>
      </w:r>
      <w:r w:rsidRPr="009B4903">
        <w:rPr>
          <w:rFonts w:cs="Arial"/>
        </w:rPr>
        <w:t xml:space="preserve"> </w:t>
      </w:r>
      <w:r w:rsidR="00913460">
        <w:rPr>
          <w:rFonts w:cs="Arial"/>
        </w:rPr>
        <w:t xml:space="preserve">Integration and data services will be most effective if they follow Yale’s enterprise architecture approach of building services </w:t>
      </w:r>
      <w:r w:rsidR="00913460">
        <w:rPr>
          <w:rFonts w:eastAsia="Times" w:cs="Arial"/>
          <w:iCs/>
        </w:rPr>
        <w:t xml:space="preserve">with loosely-coupled, modular, and </w:t>
      </w:r>
      <w:r w:rsidR="00913460" w:rsidRPr="006C154F">
        <w:rPr>
          <w:rFonts w:eastAsia="Times" w:cs="Arial"/>
          <w:iCs/>
        </w:rPr>
        <w:t>reusable</w:t>
      </w:r>
      <w:r w:rsidR="00913460">
        <w:rPr>
          <w:rFonts w:eastAsia="Times" w:cs="Arial"/>
          <w:iCs/>
        </w:rPr>
        <w:t xml:space="preserve"> components. </w:t>
      </w:r>
      <w:r w:rsidR="00913460" w:rsidRPr="006C154F">
        <w:rPr>
          <w:rFonts w:cs="Arial"/>
        </w:rPr>
        <w:t xml:space="preserve">Design choices should favor both simplicity and potential for re-use </w:t>
      </w:r>
      <w:r w:rsidR="00913460">
        <w:rPr>
          <w:rFonts w:eastAsia="Times" w:cs="Arial"/>
          <w:iCs/>
        </w:rPr>
        <w:t>while simultaneously meeting all business and University requirements.</w:t>
      </w:r>
      <w:r w:rsidR="0066474D">
        <w:rPr>
          <w:rFonts w:eastAsia="Times" w:cs="Arial"/>
          <w:iCs/>
        </w:rPr>
        <w:t xml:space="preserve"> </w:t>
      </w:r>
    </w:p>
    <w:p w14:paraId="7073AE61" w14:textId="0D4A3436" w:rsidR="0054204F" w:rsidRDefault="0054204F" w:rsidP="0054204F">
      <w:pPr>
        <w:rPr>
          <w:rFonts w:eastAsia="Times" w:cs="Arial"/>
          <w:iCs/>
        </w:rPr>
      </w:pPr>
      <w:r w:rsidRPr="009B4903">
        <w:rPr>
          <w:rFonts w:cs="Arial"/>
          <w:b/>
          <w:bCs/>
        </w:rPr>
        <w:t>Rationale</w:t>
      </w:r>
      <w:r w:rsidRPr="009B4903">
        <w:rPr>
          <w:rFonts w:cs="Arial"/>
        </w:rPr>
        <w:t xml:space="preserve">: </w:t>
      </w:r>
      <w:r w:rsidR="00913460" w:rsidRPr="006C154F">
        <w:rPr>
          <w:rFonts w:cs="Arial"/>
        </w:rPr>
        <w:t>Keeping integration design simple reduces both development time and ongoing maintenance costs.  Utilizing reusable components reduce</w:t>
      </w:r>
      <w:r w:rsidR="00913460">
        <w:rPr>
          <w:rFonts w:cs="Arial"/>
        </w:rPr>
        <w:t>s</w:t>
      </w:r>
      <w:r w:rsidR="00913460" w:rsidRPr="006C154F">
        <w:rPr>
          <w:rFonts w:cs="Arial"/>
        </w:rPr>
        <w:t xml:space="preserve"> the overall costs for implementing and maintaining integrations. </w:t>
      </w:r>
      <w:r w:rsidR="00913460" w:rsidRPr="006C154F">
        <w:rPr>
          <w:rFonts w:eastAsia="Times" w:cs="Arial"/>
          <w:iCs/>
        </w:rPr>
        <w:t xml:space="preserve">Modular components increase the systems' </w:t>
      </w:r>
      <w:r w:rsidR="00913460">
        <w:rPr>
          <w:rFonts w:eastAsia="Times" w:cs="Arial"/>
          <w:iCs/>
        </w:rPr>
        <w:t>ability</w:t>
      </w:r>
      <w:r w:rsidR="00913460" w:rsidRPr="006C154F">
        <w:rPr>
          <w:rFonts w:eastAsia="Times" w:cs="Arial"/>
          <w:iCs/>
        </w:rPr>
        <w:t xml:space="preserve"> to adapt to different evolution needs </w:t>
      </w:r>
      <w:r w:rsidR="00913460">
        <w:rPr>
          <w:rFonts w:eastAsia="Times" w:cs="Arial"/>
          <w:iCs/>
        </w:rPr>
        <w:t xml:space="preserve">by </w:t>
      </w:r>
      <w:r w:rsidR="00913460" w:rsidRPr="006C154F">
        <w:rPr>
          <w:rFonts w:eastAsia="Times" w:cs="Arial"/>
          <w:iCs/>
        </w:rPr>
        <w:t xml:space="preserve"> isolat</w:t>
      </w:r>
      <w:r w:rsidR="00913460">
        <w:rPr>
          <w:rFonts w:eastAsia="Times" w:cs="Arial"/>
          <w:iCs/>
        </w:rPr>
        <w:t>ing the impact to fewer</w:t>
      </w:r>
      <w:r w:rsidR="00913460" w:rsidRPr="006C154F">
        <w:rPr>
          <w:rFonts w:eastAsia="Times" w:cs="Arial"/>
          <w:iCs/>
        </w:rPr>
        <w:t xml:space="preserve"> affected modules.</w:t>
      </w:r>
    </w:p>
    <w:p w14:paraId="72C1AFB1" w14:textId="0B7DFC5C" w:rsidR="00913460" w:rsidRDefault="00913460" w:rsidP="0054204F">
      <w:pPr>
        <w:rPr>
          <w:rFonts w:eastAsia="Times" w:cs="Arial"/>
          <w:iCs/>
        </w:rPr>
      </w:pPr>
    </w:p>
    <w:p w14:paraId="7B470DFD" w14:textId="77777777" w:rsidR="00913460" w:rsidRPr="006C154F" w:rsidRDefault="00913460" w:rsidP="0054204F">
      <w:pPr>
        <w:rPr>
          <w:rFonts w:eastAsia="Times" w:cs="Arial"/>
          <w:iCs/>
        </w:rPr>
      </w:pPr>
    </w:p>
    <w:p w14:paraId="6D31129B" w14:textId="77777777" w:rsidR="006601A1" w:rsidRDefault="006601A1" w:rsidP="006601A1">
      <w:bookmarkStart w:id="33" w:name="_Toc527546513"/>
      <w:bookmarkStart w:id="34" w:name="_Toc534640105"/>
      <w:bookmarkStart w:id="35" w:name="_Toc534641452"/>
      <w:bookmarkStart w:id="36" w:name="_Toc527361049"/>
    </w:p>
    <w:p w14:paraId="45760DAD" w14:textId="1BDFA106" w:rsidR="0054204F" w:rsidRPr="006601A1" w:rsidRDefault="0054204F" w:rsidP="006601A1">
      <w:pPr>
        <w:pStyle w:val="Bodycopy"/>
        <w:spacing w:after="0"/>
        <w:rPr>
          <w:rFonts w:ascii="Arial Bold" w:eastAsia="Times New Roman" w:hAnsi="Arial Bold"/>
          <w:b/>
          <w:iCs/>
          <w:color w:val="244061" w:themeColor="accent1" w:themeShade="80"/>
          <w:szCs w:val="18"/>
        </w:rPr>
      </w:pPr>
      <w:r w:rsidRPr="006601A1">
        <w:rPr>
          <w:rFonts w:ascii="Arial Bold" w:eastAsia="Times New Roman" w:hAnsi="Arial Bold"/>
          <w:b/>
          <w:iCs/>
          <w:color w:val="244061" w:themeColor="accent1" w:themeShade="80"/>
          <w:szCs w:val="18"/>
        </w:rPr>
        <w:lastRenderedPageBreak/>
        <w:t xml:space="preserve">Integration Principle 3 – Integrations </w:t>
      </w:r>
      <w:r w:rsidR="001C43AA" w:rsidRPr="006601A1">
        <w:rPr>
          <w:rFonts w:ascii="Arial Bold" w:eastAsia="Times New Roman" w:hAnsi="Arial Bold"/>
          <w:b/>
          <w:iCs/>
          <w:color w:val="244061" w:themeColor="accent1" w:themeShade="80"/>
          <w:szCs w:val="18"/>
        </w:rPr>
        <w:t>are</w:t>
      </w:r>
      <w:r w:rsidRPr="006601A1">
        <w:rPr>
          <w:rFonts w:ascii="Arial Bold" w:eastAsia="Times New Roman" w:hAnsi="Arial Bold"/>
          <w:b/>
          <w:iCs/>
          <w:color w:val="244061" w:themeColor="accent1" w:themeShade="80"/>
          <w:szCs w:val="18"/>
        </w:rPr>
        <w:t xml:space="preserve"> secure</w:t>
      </w:r>
      <w:bookmarkEnd w:id="33"/>
      <w:bookmarkEnd w:id="34"/>
      <w:bookmarkEnd w:id="35"/>
      <w:r w:rsidRPr="006601A1">
        <w:rPr>
          <w:rFonts w:ascii="Arial Bold" w:eastAsia="Times New Roman" w:hAnsi="Arial Bold"/>
          <w:b/>
          <w:iCs/>
          <w:color w:val="244061" w:themeColor="accent1" w:themeShade="80"/>
          <w:szCs w:val="18"/>
        </w:rPr>
        <w:t xml:space="preserve"> </w:t>
      </w:r>
      <w:bookmarkEnd w:id="36"/>
    </w:p>
    <w:p w14:paraId="6BFE32FE" w14:textId="05F8B570" w:rsidR="007936B9" w:rsidRDefault="007936B9" w:rsidP="006C154F">
      <w:pPr>
        <w:pStyle w:val="Bodycopy"/>
        <w:spacing w:after="0"/>
        <w:rPr>
          <w:rFonts w:cs="Arial"/>
          <w:color w:val="auto"/>
        </w:rPr>
      </w:pPr>
      <w:r>
        <w:rPr>
          <w:rFonts w:cs="Arial"/>
          <w:b/>
        </w:rPr>
        <w:t xml:space="preserve">Description: </w:t>
      </w:r>
      <w:r w:rsidR="0054204F" w:rsidRPr="006C154F">
        <w:rPr>
          <w:rFonts w:cs="Arial"/>
          <w:iCs/>
          <w:color w:val="auto"/>
        </w:rPr>
        <w:t>It is vital that the University’s information is adequately protected. Sensitive</w:t>
      </w:r>
      <w:r w:rsidR="0054204F" w:rsidRPr="006C154F">
        <w:rPr>
          <w:rFonts w:cs="Arial"/>
          <w:color w:val="auto"/>
        </w:rPr>
        <w:t xml:space="preserve"> data </w:t>
      </w:r>
      <w:r w:rsidR="0054204F" w:rsidRPr="006C154F">
        <w:rPr>
          <w:rFonts w:cs="Arial"/>
          <w:b/>
          <w:i/>
          <w:color w:val="auto"/>
        </w:rPr>
        <w:t>must</w:t>
      </w:r>
      <w:r w:rsidR="0054204F" w:rsidRPr="006C154F">
        <w:rPr>
          <w:rFonts w:cs="Arial"/>
          <w:color w:val="auto"/>
        </w:rPr>
        <w:t xml:space="preserve"> be handled securely at all times.  For more information concerning Yale’s Security and </w:t>
      </w:r>
      <w:r w:rsidR="00487D31">
        <w:rPr>
          <w:rFonts w:cs="Arial"/>
          <w:color w:val="auto"/>
        </w:rPr>
        <w:t>C</w:t>
      </w:r>
      <w:r w:rsidR="00487D31" w:rsidRPr="006C154F">
        <w:rPr>
          <w:rFonts w:cs="Arial"/>
          <w:color w:val="auto"/>
        </w:rPr>
        <w:t xml:space="preserve">onfidentiality </w:t>
      </w:r>
      <w:r w:rsidR="0054204F" w:rsidRPr="006C154F">
        <w:rPr>
          <w:rFonts w:cs="Arial"/>
          <w:color w:val="auto"/>
        </w:rPr>
        <w:t xml:space="preserve">requirements </w:t>
      </w:r>
      <w:r w:rsidR="00487D31">
        <w:rPr>
          <w:rFonts w:cs="Arial"/>
          <w:color w:val="auto"/>
        </w:rPr>
        <w:t>go to</w:t>
      </w:r>
      <w:r w:rsidR="0054204F" w:rsidRPr="006C154F">
        <w:rPr>
          <w:rFonts w:cs="Arial"/>
          <w:color w:val="auto"/>
        </w:rPr>
        <w:t xml:space="preserve">:  </w:t>
      </w:r>
      <w:hyperlink r:id="rId31" w:history="1">
        <w:r w:rsidRPr="003D3B32">
          <w:rPr>
            <w:rStyle w:val="Hyperlink"/>
            <w:rFonts w:cs="Arial"/>
          </w:rPr>
          <w:t>https://your.yale.edu/policies-procedures</w:t>
        </w:r>
      </w:hyperlink>
    </w:p>
    <w:p w14:paraId="1180310F" w14:textId="31554DCC" w:rsidR="00C33910" w:rsidRPr="006C154F" w:rsidRDefault="007936B9" w:rsidP="006C154F">
      <w:pPr>
        <w:pStyle w:val="Bodycopy"/>
        <w:spacing w:after="0"/>
        <w:rPr>
          <w:rFonts w:cs="Arial"/>
        </w:rPr>
      </w:pPr>
      <w:r w:rsidRPr="006C154F">
        <w:rPr>
          <w:rFonts w:cs="Arial"/>
          <w:b/>
        </w:rPr>
        <w:t>Rational</w:t>
      </w:r>
      <w:r>
        <w:rPr>
          <w:rFonts w:cs="Arial"/>
          <w:b/>
        </w:rPr>
        <w:t>e</w:t>
      </w:r>
      <w:r w:rsidRPr="006C154F">
        <w:rPr>
          <w:rFonts w:cs="Arial"/>
          <w:b/>
        </w:rPr>
        <w:t>:</w:t>
      </w:r>
      <w:r w:rsidRPr="006C154F">
        <w:rPr>
          <w:rFonts w:cs="Arial"/>
        </w:rPr>
        <w:t xml:space="preserve">  </w:t>
      </w:r>
      <w:r>
        <w:rPr>
          <w:rFonts w:cs="Arial"/>
          <w:color w:val="auto"/>
        </w:rPr>
        <w:t>T</w:t>
      </w:r>
      <w:r w:rsidR="0054204F" w:rsidRPr="006C154F">
        <w:rPr>
          <w:rFonts w:cs="Arial"/>
          <w:color w:val="auto"/>
        </w:rPr>
        <w:t xml:space="preserve">he use of appropriate and production-grade security methods will </w:t>
      </w:r>
      <w:r w:rsidR="007E4C8A">
        <w:rPr>
          <w:rFonts w:cs="Arial"/>
          <w:color w:val="auto"/>
        </w:rPr>
        <w:t>e</w:t>
      </w:r>
      <w:r w:rsidR="007E4C8A" w:rsidRPr="006C154F">
        <w:rPr>
          <w:rFonts w:cs="Arial"/>
          <w:color w:val="auto"/>
        </w:rPr>
        <w:t xml:space="preserve">nsure </w:t>
      </w:r>
      <w:r w:rsidR="0054204F" w:rsidRPr="006C154F">
        <w:rPr>
          <w:rFonts w:cs="Arial"/>
          <w:color w:val="auto"/>
        </w:rPr>
        <w:t xml:space="preserve">that Yale is simulating true production conditions and is therefore both testing the efficacy of </w:t>
      </w:r>
      <w:r w:rsidR="007E4C8A">
        <w:rPr>
          <w:rFonts w:cs="Arial"/>
          <w:color w:val="auto"/>
        </w:rPr>
        <w:t>s</w:t>
      </w:r>
      <w:r w:rsidR="007E4C8A" w:rsidRPr="006C154F">
        <w:rPr>
          <w:rFonts w:cs="Arial"/>
          <w:color w:val="auto"/>
        </w:rPr>
        <w:t xml:space="preserve">ecurity </w:t>
      </w:r>
      <w:r w:rsidR="0054204F" w:rsidRPr="006C154F">
        <w:rPr>
          <w:rFonts w:cs="Arial"/>
          <w:color w:val="auto"/>
        </w:rPr>
        <w:t xml:space="preserve">measures as well as extending those measures to the test environment. </w:t>
      </w:r>
      <w:r w:rsidR="00C33910" w:rsidRPr="006C154F">
        <w:rPr>
          <w:rFonts w:cs="Arial"/>
          <w:color w:val="auto"/>
        </w:rPr>
        <w:t xml:space="preserve">  </w:t>
      </w:r>
      <w:r w:rsidR="00C33910" w:rsidRPr="006C154F">
        <w:rPr>
          <w:rFonts w:cs="Arial"/>
        </w:rPr>
        <w:t xml:space="preserve">Integrations should only have access to the data and web services required to perform their function. </w:t>
      </w:r>
    </w:p>
    <w:p w14:paraId="0532476A" w14:textId="69AEBDE6" w:rsidR="006601A1" w:rsidRPr="006C154F" w:rsidRDefault="007E4C8A" w:rsidP="006C154F">
      <w:pPr>
        <w:pStyle w:val="Bodycopy"/>
        <w:spacing w:after="0"/>
        <w:rPr>
          <w:rFonts w:cs="Arial"/>
        </w:rPr>
      </w:pPr>
      <w:r w:rsidRPr="006C154F">
        <w:rPr>
          <w:rFonts w:cs="Arial"/>
          <w:b/>
          <w:color w:val="auto"/>
        </w:rPr>
        <w:t xml:space="preserve">Implications: </w:t>
      </w:r>
      <w:r>
        <w:rPr>
          <w:rFonts w:cs="Arial"/>
          <w:color w:val="auto"/>
        </w:rPr>
        <w:t xml:space="preserve"> </w:t>
      </w:r>
      <w:r w:rsidRPr="00AE2F20">
        <w:rPr>
          <w:rFonts w:cs="Arial"/>
          <w:color w:val="auto"/>
        </w:rPr>
        <w:t xml:space="preserve">Sensitive files deposited on file systems for file transfer should be encrypted at rest. </w:t>
      </w:r>
      <w:r>
        <w:rPr>
          <w:rFonts w:cs="Arial"/>
          <w:color w:val="auto"/>
        </w:rPr>
        <w:t>In addition</w:t>
      </w:r>
      <w:r w:rsidRPr="00AE2F20">
        <w:rPr>
          <w:rFonts w:cs="Arial"/>
          <w:color w:val="auto"/>
        </w:rPr>
        <w:t>, minimally</w:t>
      </w:r>
      <w:r>
        <w:rPr>
          <w:rFonts w:cs="Arial"/>
          <w:color w:val="auto"/>
        </w:rPr>
        <w:t>,</w:t>
      </w:r>
      <w:r w:rsidRPr="00AE2F20">
        <w:rPr>
          <w:rFonts w:cs="Arial"/>
          <w:color w:val="auto"/>
        </w:rPr>
        <w:t xml:space="preserve"> integrations that perform file transfers, whether test or production, should use SFTP with PGP encryption.</w:t>
      </w:r>
      <w:r w:rsidRPr="00AE2F20">
        <w:rPr>
          <w:rFonts w:cs="Arial"/>
        </w:rPr>
        <w:t xml:space="preserve">    </w:t>
      </w:r>
      <w:bookmarkStart w:id="37" w:name="_Toc527361051"/>
      <w:bookmarkStart w:id="38" w:name="_Toc527546514"/>
      <w:bookmarkStart w:id="39" w:name="_Toc534640106"/>
      <w:bookmarkStart w:id="40" w:name="_Toc534641453"/>
    </w:p>
    <w:bookmarkEnd w:id="37"/>
    <w:bookmarkEnd w:id="38"/>
    <w:bookmarkEnd w:id="39"/>
    <w:bookmarkEnd w:id="40"/>
    <w:p w14:paraId="482059E0" w14:textId="77777777" w:rsidR="0054204F" w:rsidRDefault="0054204F" w:rsidP="0054204F">
      <w:pPr>
        <w:rPr>
          <w:rFonts w:cstheme="minorHAnsi"/>
        </w:rPr>
      </w:pPr>
    </w:p>
    <w:p w14:paraId="1C24C9BC" w14:textId="7C196250" w:rsidR="0054204F" w:rsidRPr="006C154F" w:rsidRDefault="0054204F" w:rsidP="0054204F">
      <w:pPr>
        <w:rPr>
          <w:rFonts w:eastAsia="Times" w:cs="Arial"/>
        </w:rPr>
      </w:pPr>
      <w:bookmarkStart w:id="41" w:name="_Toc527361052"/>
      <w:bookmarkStart w:id="42" w:name="_Toc527546515"/>
      <w:bookmarkStart w:id="43" w:name="_Toc534640107"/>
      <w:bookmarkStart w:id="44" w:name="_Toc534641454"/>
      <w:bookmarkStart w:id="45" w:name="_Toc534641799"/>
      <w:bookmarkStart w:id="46" w:name="_Toc2339781"/>
      <w:bookmarkStart w:id="47" w:name="_Toc2694526"/>
      <w:r w:rsidRPr="00FD0E9B">
        <w:rPr>
          <w:rFonts w:ascii="Arial Bold" w:hAnsi="Arial Bold"/>
          <w:b/>
          <w:color w:val="244061" w:themeColor="accent1" w:themeShade="80"/>
          <w:szCs w:val="18"/>
        </w:rPr>
        <w:t xml:space="preserve">Integration Principle </w:t>
      </w:r>
      <w:r w:rsidR="00CA7484" w:rsidRPr="00FD0E9B">
        <w:rPr>
          <w:rFonts w:ascii="Arial Bold" w:hAnsi="Arial Bold"/>
          <w:b/>
          <w:color w:val="244061" w:themeColor="accent1" w:themeShade="80"/>
          <w:szCs w:val="18"/>
        </w:rPr>
        <w:t>4</w:t>
      </w:r>
      <w:r w:rsidRPr="00FD0E9B">
        <w:rPr>
          <w:rFonts w:ascii="Arial Bold" w:hAnsi="Arial Bold"/>
          <w:b/>
          <w:color w:val="244061" w:themeColor="accent1" w:themeShade="80"/>
          <w:szCs w:val="18"/>
        </w:rPr>
        <w:t>:</w:t>
      </w:r>
      <w:r w:rsidR="007E4C8A" w:rsidRPr="00FD0E9B">
        <w:rPr>
          <w:rFonts w:ascii="Arial Bold" w:hAnsi="Arial Bold"/>
          <w:b/>
          <w:color w:val="244061" w:themeColor="accent1" w:themeShade="80"/>
          <w:szCs w:val="18"/>
        </w:rPr>
        <w:t xml:space="preserve"> </w:t>
      </w:r>
      <w:r w:rsidRPr="00FD0E9B">
        <w:rPr>
          <w:rFonts w:ascii="Arial Bold" w:hAnsi="Arial Bold"/>
          <w:b/>
          <w:color w:val="244061" w:themeColor="accent1" w:themeShade="80"/>
          <w:szCs w:val="18"/>
        </w:rPr>
        <w:t xml:space="preserve"> </w:t>
      </w:r>
      <w:r w:rsidR="00B176A2" w:rsidRPr="00FD0E9B">
        <w:rPr>
          <w:rFonts w:ascii="Arial Bold" w:hAnsi="Arial Bold"/>
          <w:b/>
          <w:color w:val="244061" w:themeColor="accent1" w:themeShade="80"/>
          <w:szCs w:val="18"/>
        </w:rPr>
        <w:t>Integrations are loosely</w:t>
      </w:r>
      <w:r w:rsidRPr="00FD0E9B">
        <w:rPr>
          <w:rFonts w:ascii="Arial Bold" w:hAnsi="Arial Bold"/>
          <w:b/>
          <w:color w:val="244061" w:themeColor="accent1" w:themeShade="80"/>
          <w:szCs w:val="18"/>
        </w:rPr>
        <w:t>-coupl</w:t>
      </w:r>
      <w:r w:rsidR="00B176A2" w:rsidRPr="00FD0E9B">
        <w:rPr>
          <w:rFonts w:ascii="Arial Bold" w:hAnsi="Arial Bold"/>
          <w:b/>
          <w:color w:val="244061" w:themeColor="accent1" w:themeShade="80"/>
          <w:szCs w:val="18"/>
        </w:rPr>
        <w:t>ed</w:t>
      </w:r>
      <w:bookmarkEnd w:id="41"/>
      <w:bookmarkEnd w:id="42"/>
      <w:bookmarkEnd w:id="43"/>
      <w:bookmarkEnd w:id="44"/>
      <w:bookmarkEnd w:id="45"/>
      <w:bookmarkEnd w:id="46"/>
      <w:bookmarkEnd w:id="47"/>
      <w:r w:rsidRPr="00FD0E9B">
        <w:rPr>
          <w:rFonts w:ascii="Arial Bold" w:hAnsi="Arial Bold"/>
          <w:b/>
          <w:iCs/>
          <w:color w:val="244061" w:themeColor="accent1" w:themeShade="80"/>
          <w:szCs w:val="18"/>
        </w:rPr>
        <w:br/>
      </w:r>
      <w:r w:rsidRPr="007E4C8A">
        <w:rPr>
          <w:rFonts w:cs="Arial"/>
          <w:b/>
          <w:bCs/>
        </w:rPr>
        <w:t>Description</w:t>
      </w:r>
      <w:r w:rsidRPr="006C154F">
        <w:rPr>
          <w:rFonts w:eastAsia="Times" w:cs="Arial"/>
        </w:rPr>
        <w:t>: Interfaces have low coupling, are self-described and offer low impact in case of changes.</w:t>
      </w:r>
    </w:p>
    <w:p w14:paraId="4A5BDF3A" w14:textId="77777777" w:rsidR="0054204F" w:rsidRPr="007E4C8A" w:rsidRDefault="0054204F" w:rsidP="0054204F">
      <w:pPr>
        <w:rPr>
          <w:rFonts w:cs="Arial"/>
        </w:rPr>
      </w:pPr>
      <w:r w:rsidRPr="007E4C8A">
        <w:rPr>
          <w:rFonts w:cs="Arial"/>
          <w:b/>
          <w:bCs/>
        </w:rPr>
        <w:t>Rationale</w:t>
      </w:r>
      <w:r w:rsidRPr="007E4C8A">
        <w:rPr>
          <w:rFonts w:cs="Arial"/>
        </w:rPr>
        <w:t xml:space="preserve">: </w:t>
      </w:r>
      <w:r w:rsidRPr="006C154F">
        <w:rPr>
          <w:rFonts w:eastAsia="Times" w:cs="Arial"/>
        </w:rPr>
        <w:t>Low-coupling interfaces are preferable, because when interfaces between independent applications are highly coupled, they are less generic and more susceptible to causing unwanted, secondary effects when they are changed.</w:t>
      </w:r>
    </w:p>
    <w:p w14:paraId="29A4ECD8" w14:textId="77777777" w:rsidR="007E4C8A" w:rsidRPr="007E4C8A" w:rsidRDefault="0054204F" w:rsidP="007E4C8A">
      <w:pPr>
        <w:rPr>
          <w:rFonts w:eastAsia="Times" w:cs="Arial"/>
        </w:rPr>
      </w:pPr>
      <w:r w:rsidRPr="007E4C8A">
        <w:rPr>
          <w:rFonts w:cs="Arial"/>
          <w:b/>
          <w:bCs/>
        </w:rPr>
        <w:t>Implications:</w:t>
      </w:r>
      <w:r w:rsidR="007E4C8A">
        <w:rPr>
          <w:rFonts w:cs="Arial"/>
          <w:b/>
          <w:bCs/>
        </w:rPr>
        <w:t xml:space="preserve">  </w:t>
      </w:r>
      <w:r w:rsidR="007E4C8A" w:rsidRPr="007E4C8A">
        <w:rPr>
          <w:rFonts w:eastAsia="Times" w:cs="Arial"/>
        </w:rPr>
        <w:t>Low coupling means that the services (APIs, for example) are conceived with no affinity to a certain service consumer.</w:t>
      </w:r>
      <w:r w:rsidR="007E4C8A">
        <w:rPr>
          <w:rFonts w:eastAsia="Times" w:cs="Arial"/>
        </w:rPr>
        <w:t xml:space="preserve">  T</w:t>
      </w:r>
      <w:r w:rsidR="007E4C8A" w:rsidRPr="007E4C8A">
        <w:rPr>
          <w:rFonts w:eastAsia="Times" w:cs="Arial"/>
        </w:rPr>
        <w:t>herefore, the service is completely uncoupled to a service consumer. However, the service consumer is dependent of the service (that is, contains references for service interfaces).</w:t>
      </w:r>
      <w:r w:rsidR="007E4C8A">
        <w:rPr>
          <w:rFonts w:eastAsia="Times" w:cs="Arial"/>
        </w:rPr>
        <w:t xml:space="preserve">  </w:t>
      </w:r>
      <w:r w:rsidR="007E4C8A" w:rsidRPr="007E4C8A">
        <w:rPr>
          <w:rFonts w:eastAsia="Times" w:cs="Arial"/>
        </w:rPr>
        <w:t>The service is also responsible for exception treatment. The result is a low-coupling architecture.</w:t>
      </w:r>
    </w:p>
    <w:p w14:paraId="50597485" w14:textId="77777777" w:rsidR="006601A1" w:rsidRPr="00F3385B" w:rsidRDefault="006601A1" w:rsidP="006601A1">
      <w:pPr>
        <w:rPr>
          <w:rStyle w:val="Heading3Char"/>
          <w:szCs w:val="20"/>
        </w:rPr>
      </w:pPr>
      <w:bookmarkStart w:id="48" w:name="_Toc527361053"/>
      <w:bookmarkStart w:id="49" w:name="_Toc527546516"/>
      <w:bookmarkStart w:id="50" w:name="_Toc534640108"/>
      <w:bookmarkStart w:id="51" w:name="_Toc534641455"/>
    </w:p>
    <w:p w14:paraId="278E9419" w14:textId="5F20E6FF" w:rsidR="0054204F" w:rsidRPr="00FD0E9B" w:rsidRDefault="0054204F" w:rsidP="006601A1">
      <w:pPr>
        <w:rPr>
          <w:rFonts w:ascii="Arial Bold" w:hAnsi="Arial Bold"/>
          <w:b/>
          <w:color w:val="244061" w:themeColor="accent1" w:themeShade="80"/>
          <w:szCs w:val="18"/>
        </w:rPr>
      </w:pPr>
      <w:bookmarkStart w:id="52" w:name="_Toc534641800"/>
      <w:bookmarkStart w:id="53" w:name="_Toc2339782"/>
      <w:bookmarkStart w:id="54" w:name="_Toc2694527"/>
      <w:r w:rsidRPr="00FD0E9B">
        <w:rPr>
          <w:rFonts w:ascii="Arial Bold" w:hAnsi="Arial Bold"/>
          <w:b/>
          <w:iCs/>
          <w:color w:val="244061" w:themeColor="accent1" w:themeShade="80"/>
          <w:szCs w:val="18"/>
        </w:rPr>
        <w:t xml:space="preserve">Integration Principle </w:t>
      </w:r>
      <w:r w:rsidR="00CA7484" w:rsidRPr="00FD0E9B">
        <w:rPr>
          <w:rFonts w:ascii="Arial Bold" w:hAnsi="Arial Bold"/>
          <w:b/>
          <w:iCs/>
          <w:color w:val="244061" w:themeColor="accent1" w:themeShade="80"/>
          <w:szCs w:val="18"/>
        </w:rPr>
        <w:t>5</w:t>
      </w:r>
      <w:r w:rsidRPr="00FD0E9B">
        <w:rPr>
          <w:rFonts w:ascii="Arial Bold" w:hAnsi="Arial Bold"/>
          <w:b/>
          <w:iCs/>
          <w:color w:val="244061" w:themeColor="accent1" w:themeShade="80"/>
          <w:szCs w:val="18"/>
        </w:rPr>
        <w:t xml:space="preserve">: </w:t>
      </w:r>
      <w:r w:rsidR="007E4C8A" w:rsidRPr="00FD0E9B">
        <w:rPr>
          <w:rFonts w:ascii="Arial Bold" w:hAnsi="Arial Bold"/>
          <w:b/>
          <w:iCs/>
          <w:color w:val="244061" w:themeColor="accent1" w:themeShade="80"/>
          <w:szCs w:val="18"/>
        </w:rPr>
        <w:t xml:space="preserve"> </w:t>
      </w:r>
      <w:r w:rsidRPr="00FD0E9B">
        <w:rPr>
          <w:rFonts w:ascii="Arial Bold" w:hAnsi="Arial Bold"/>
          <w:b/>
          <w:iCs/>
          <w:color w:val="244061" w:themeColor="accent1" w:themeShade="80"/>
          <w:szCs w:val="18"/>
        </w:rPr>
        <w:t xml:space="preserve">Integrations are </w:t>
      </w:r>
      <w:r w:rsidR="007E4C8A" w:rsidRPr="00FD0E9B">
        <w:rPr>
          <w:rFonts w:ascii="Arial Bold" w:hAnsi="Arial Bold"/>
          <w:b/>
          <w:iCs/>
          <w:color w:val="244061" w:themeColor="accent1" w:themeShade="80"/>
          <w:szCs w:val="18"/>
        </w:rPr>
        <w:t>s</w:t>
      </w:r>
      <w:r w:rsidRPr="00FD0E9B">
        <w:rPr>
          <w:rFonts w:ascii="Arial Bold" w:hAnsi="Arial Bold"/>
          <w:b/>
          <w:iCs/>
          <w:color w:val="244061" w:themeColor="accent1" w:themeShade="80"/>
          <w:szCs w:val="18"/>
        </w:rPr>
        <w:t>tandards-based</w:t>
      </w:r>
      <w:bookmarkEnd w:id="48"/>
      <w:bookmarkEnd w:id="49"/>
      <w:bookmarkEnd w:id="50"/>
      <w:bookmarkEnd w:id="51"/>
      <w:bookmarkEnd w:id="52"/>
      <w:bookmarkEnd w:id="53"/>
      <w:bookmarkEnd w:id="54"/>
    </w:p>
    <w:p w14:paraId="23D4591A" w14:textId="1D62C5FB" w:rsidR="0054204F" w:rsidRPr="007E4C8A" w:rsidRDefault="0054204F" w:rsidP="0054204F">
      <w:pPr>
        <w:rPr>
          <w:rFonts w:cs="Arial"/>
        </w:rPr>
      </w:pPr>
      <w:r w:rsidRPr="00862991">
        <w:rPr>
          <w:rFonts w:cs="Arial"/>
          <w:b/>
        </w:rPr>
        <w:t>Description:</w:t>
      </w:r>
      <w:r w:rsidRPr="00862991">
        <w:rPr>
          <w:rFonts w:cs="Arial"/>
        </w:rPr>
        <w:t xml:space="preserve">  Open standards and methodologies should be adopted in </w:t>
      </w:r>
      <w:r w:rsidRPr="007E4C8A">
        <w:rPr>
          <w:rFonts w:cs="Arial"/>
        </w:rPr>
        <w:t>preference to proprietary solutions for integration</w:t>
      </w:r>
      <w:r w:rsidR="007E4C8A">
        <w:rPr>
          <w:rFonts w:cs="Arial"/>
        </w:rPr>
        <w:t>.</w:t>
      </w:r>
    </w:p>
    <w:p w14:paraId="246B0201" w14:textId="268BD609" w:rsidR="0054204F" w:rsidRPr="006C154F" w:rsidRDefault="0054204F" w:rsidP="00862991">
      <w:pPr>
        <w:pStyle w:val="Bodycopy"/>
        <w:rPr>
          <w:rFonts w:cs="Arial"/>
          <w:iCs/>
          <w:color w:val="auto"/>
        </w:rPr>
      </w:pPr>
      <w:r w:rsidRPr="006C154F">
        <w:rPr>
          <w:rFonts w:cs="Arial"/>
          <w:b/>
          <w:iCs/>
          <w:color w:val="auto"/>
        </w:rPr>
        <w:t>Rationale:</w:t>
      </w:r>
      <w:r w:rsidRPr="006C154F">
        <w:rPr>
          <w:rFonts w:cs="Arial"/>
          <w:iCs/>
          <w:color w:val="auto"/>
        </w:rPr>
        <w:t xml:space="preserve">  Data delivered through interfaces is crucial to the success of the University.  The use of standards extends further than interoperability</w:t>
      </w:r>
      <w:r w:rsidR="00224981">
        <w:rPr>
          <w:rFonts w:cs="Arial"/>
          <w:iCs/>
          <w:color w:val="auto"/>
        </w:rPr>
        <w:t>.  T</w:t>
      </w:r>
      <w:r w:rsidRPr="006C154F">
        <w:rPr>
          <w:rFonts w:cs="Arial"/>
          <w:iCs/>
          <w:color w:val="auto"/>
        </w:rPr>
        <w:t xml:space="preserve">he use of open standards shields against supplier dependencies and is an important component in protecting IT investments.  A move to greater reuse and componentization relies on standardization.  </w:t>
      </w:r>
    </w:p>
    <w:p w14:paraId="74E703E0" w14:textId="4B07C9BD" w:rsidR="006601A1" w:rsidRPr="00862991" w:rsidRDefault="0054204F" w:rsidP="00862991">
      <w:pPr>
        <w:rPr>
          <w:rFonts w:cs="Arial"/>
          <w:iCs/>
        </w:rPr>
      </w:pPr>
      <w:r w:rsidRPr="007E4C8A">
        <w:rPr>
          <w:rFonts w:cs="Arial"/>
          <w:iCs/>
        </w:rPr>
        <w:t>For example, the use of XSLT for transformations will allow Yale to develop the transforms independently of the integration</w:t>
      </w:r>
      <w:r w:rsidR="00913460">
        <w:rPr>
          <w:rFonts w:cs="Arial"/>
          <w:iCs/>
        </w:rPr>
        <w:t>’</w:t>
      </w:r>
      <w:r w:rsidRPr="007E4C8A">
        <w:rPr>
          <w:rFonts w:cs="Arial"/>
          <w:iCs/>
        </w:rPr>
        <w:t>s tools, and will promote platform independence, reuse and componentizat</w:t>
      </w:r>
      <w:r w:rsidRPr="00224981">
        <w:rPr>
          <w:rFonts w:cs="Arial"/>
          <w:iCs/>
        </w:rPr>
        <w:t>ion.  Workday has standardized on XSLT, and while they have fielded capabilities that leverage XSLT through the use of proprietary tools, straight XSLT, where practicable</w:t>
      </w:r>
      <w:r w:rsidR="00224981">
        <w:rPr>
          <w:rFonts w:cs="Arial"/>
          <w:iCs/>
        </w:rPr>
        <w:t>,</w:t>
      </w:r>
      <w:r w:rsidRPr="00224981">
        <w:rPr>
          <w:rFonts w:cs="Arial"/>
          <w:iCs/>
        </w:rPr>
        <w:t xml:space="preserve"> will be preferred over proprietary tools.</w:t>
      </w:r>
      <w:bookmarkStart w:id="55" w:name="_Toc527361054"/>
      <w:bookmarkStart w:id="56" w:name="_Toc527546517"/>
      <w:bookmarkStart w:id="57" w:name="_Toc534640109"/>
      <w:bookmarkStart w:id="58" w:name="_Toc534641456"/>
    </w:p>
    <w:p w14:paraId="76DE9683" w14:textId="77777777" w:rsidR="006601A1" w:rsidRPr="00862991" w:rsidRDefault="006601A1" w:rsidP="006601A1">
      <w:pPr>
        <w:rPr>
          <w:rFonts w:cs="Arial"/>
        </w:rPr>
      </w:pPr>
    </w:p>
    <w:p w14:paraId="253BF743" w14:textId="2FAE0488" w:rsidR="0054204F" w:rsidRPr="00FD0E9B" w:rsidRDefault="0054204F" w:rsidP="006601A1">
      <w:pPr>
        <w:rPr>
          <w:rFonts w:ascii="Arial Bold" w:hAnsi="Arial Bold"/>
          <w:b/>
          <w:color w:val="244061" w:themeColor="accent1" w:themeShade="80"/>
          <w:szCs w:val="18"/>
        </w:rPr>
      </w:pPr>
      <w:bookmarkStart w:id="59" w:name="_Toc534641801"/>
      <w:bookmarkStart w:id="60" w:name="_Toc2339783"/>
      <w:bookmarkStart w:id="61" w:name="_Toc2694528"/>
      <w:r w:rsidRPr="00FD0E9B">
        <w:rPr>
          <w:rFonts w:ascii="Arial Bold" w:hAnsi="Arial Bold"/>
          <w:b/>
          <w:color w:val="244061" w:themeColor="accent1" w:themeShade="80"/>
          <w:szCs w:val="18"/>
        </w:rPr>
        <w:t xml:space="preserve">Integration Principle </w:t>
      </w:r>
      <w:r w:rsidR="00CA7484" w:rsidRPr="00FD0E9B">
        <w:rPr>
          <w:rFonts w:ascii="Arial Bold" w:hAnsi="Arial Bold"/>
          <w:b/>
          <w:color w:val="244061" w:themeColor="accent1" w:themeShade="80"/>
          <w:szCs w:val="18"/>
        </w:rPr>
        <w:t>6</w:t>
      </w:r>
      <w:r w:rsidRPr="00FD0E9B">
        <w:rPr>
          <w:rFonts w:ascii="Arial Bold" w:hAnsi="Arial Bold"/>
          <w:b/>
          <w:color w:val="244061" w:themeColor="accent1" w:themeShade="80"/>
          <w:szCs w:val="18"/>
        </w:rPr>
        <w:t>: Service-Oriented Architecture is preferred</w:t>
      </w:r>
      <w:bookmarkEnd w:id="55"/>
      <w:bookmarkEnd w:id="56"/>
      <w:bookmarkEnd w:id="57"/>
      <w:bookmarkEnd w:id="58"/>
      <w:bookmarkEnd w:id="59"/>
      <w:bookmarkEnd w:id="60"/>
      <w:bookmarkEnd w:id="61"/>
      <w:r w:rsidRPr="00FD0E9B">
        <w:rPr>
          <w:rFonts w:ascii="Arial Bold" w:hAnsi="Arial Bold"/>
          <w:b/>
          <w:color w:val="244061" w:themeColor="accent1" w:themeShade="80"/>
          <w:szCs w:val="18"/>
        </w:rPr>
        <w:t xml:space="preserve"> </w:t>
      </w:r>
    </w:p>
    <w:p w14:paraId="16E29ABD" w14:textId="77777777" w:rsidR="00FD0E9B" w:rsidRDefault="0054204F" w:rsidP="006C154F">
      <w:pPr>
        <w:pStyle w:val="Bodycopy"/>
        <w:spacing w:after="0"/>
        <w:rPr>
          <w:rFonts w:cs="Arial"/>
          <w:color w:val="auto"/>
        </w:rPr>
      </w:pPr>
      <w:r w:rsidRPr="006C154F">
        <w:rPr>
          <w:rFonts w:cs="Arial"/>
          <w:b/>
          <w:color w:val="auto"/>
        </w:rPr>
        <w:t>Description:</w:t>
      </w:r>
      <w:r w:rsidRPr="006C154F">
        <w:rPr>
          <w:rFonts w:cs="Arial"/>
          <w:color w:val="auto"/>
        </w:rPr>
        <w:t xml:space="preserve">  </w:t>
      </w:r>
      <w:r w:rsidRPr="006C154F">
        <w:rPr>
          <w:rFonts w:cs="Arial"/>
          <w:b/>
          <w:color w:val="auto"/>
        </w:rPr>
        <w:t>Where feasible, web services should be used and consumed to meet project data integrations requirements</w:t>
      </w:r>
      <w:r w:rsidRPr="006C154F">
        <w:rPr>
          <w:rFonts w:cs="Arial"/>
          <w:color w:val="auto"/>
        </w:rPr>
        <w:t xml:space="preserve">; </w:t>
      </w:r>
      <w:r w:rsidRPr="006C154F">
        <w:rPr>
          <w:rFonts w:cs="Arial"/>
        </w:rPr>
        <w:t>core functionality in all systems should be exposed through services and accessed through a single common integration platform</w:t>
      </w:r>
      <w:r w:rsidR="00224981">
        <w:rPr>
          <w:rFonts w:cs="Arial"/>
        </w:rPr>
        <w:t>.</w:t>
      </w:r>
      <w:r w:rsidRPr="006C154F">
        <w:rPr>
          <w:rFonts w:cs="Arial"/>
          <w:b/>
          <w:i/>
          <w:iCs/>
          <w:color w:val="auto"/>
        </w:rPr>
        <w:br/>
      </w:r>
      <w:r w:rsidRPr="006C154F">
        <w:rPr>
          <w:rFonts w:cs="Arial"/>
          <w:b/>
        </w:rPr>
        <w:t>Rationale:</w:t>
      </w:r>
      <w:r w:rsidRPr="006C154F">
        <w:rPr>
          <w:rFonts w:cs="Arial"/>
        </w:rPr>
        <w:t xml:space="preserve">  </w:t>
      </w:r>
      <w:r w:rsidRPr="006C154F">
        <w:rPr>
          <w:rFonts w:cs="Arial"/>
          <w:color w:val="auto"/>
        </w:rPr>
        <w:t>Yale is committed to a Service</w:t>
      </w:r>
      <w:r w:rsidR="00224981">
        <w:rPr>
          <w:rFonts w:cs="Arial"/>
          <w:color w:val="auto"/>
        </w:rPr>
        <w:t>-</w:t>
      </w:r>
      <w:r w:rsidRPr="006C154F">
        <w:rPr>
          <w:rFonts w:cs="Arial"/>
          <w:color w:val="auto"/>
        </w:rPr>
        <w:t>oriented Architecture and has several foundational services available today</w:t>
      </w:r>
      <w:r w:rsidR="00224981">
        <w:rPr>
          <w:rFonts w:cs="Arial"/>
          <w:color w:val="auto"/>
        </w:rPr>
        <w:t>.  T</w:t>
      </w:r>
      <w:r w:rsidRPr="006C154F">
        <w:rPr>
          <w:rFonts w:cs="Arial"/>
          <w:color w:val="auto"/>
        </w:rPr>
        <w:t>o continue to move in that direction, a bias towards use of SOA should be encouraged.  Services require a service to consume and a consumer.  Where target systems do not have a native ability to use services, every attempt should be made to use one of Yale’s Strategic Integration Platform components to consume data and transport it to the application in whatever manner is required.  Where a service is not already available, a discussion should be had with the Integration Competency Center</w:t>
      </w:r>
      <w:r w:rsidR="00224981">
        <w:rPr>
          <w:rFonts w:cs="Arial"/>
          <w:color w:val="auto"/>
        </w:rPr>
        <w:t xml:space="preserve"> (ICC)</w:t>
      </w:r>
      <w:r w:rsidRPr="006C154F">
        <w:rPr>
          <w:rFonts w:cs="Arial"/>
          <w:color w:val="auto"/>
        </w:rPr>
        <w:t xml:space="preserve"> to determine if the project data integration requirements can be met in the project timeline </w:t>
      </w:r>
      <w:r w:rsidR="00224981">
        <w:rPr>
          <w:rFonts w:cs="Arial"/>
          <w:color w:val="auto"/>
        </w:rPr>
        <w:t xml:space="preserve">through the </w:t>
      </w:r>
      <w:r w:rsidRPr="006C154F">
        <w:rPr>
          <w:rFonts w:cs="Arial"/>
          <w:color w:val="auto"/>
        </w:rPr>
        <w:t xml:space="preserve">creation of an appropriate service.  </w:t>
      </w:r>
      <w:bookmarkStart w:id="62" w:name="_Toc527361055"/>
      <w:bookmarkStart w:id="63" w:name="_Toc527546518"/>
      <w:bookmarkStart w:id="64" w:name="_Toc534640110"/>
      <w:bookmarkStart w:id="65" w:name="_Toc534641457"/>
      <w:bookmarkStart w:id="66" w:name="_Toc534641802"/>
      <w:bookmarkStart w:id="67" w:name="_Toc2339784"/>
    </w:p>
    <w:p w14:paraId="397FE821" w14:textId="77777777" w:rsidR="00FD0E9B" w:rsidRDefault="00FD0E9B" w:rsidP="006C154F">
      <w:pPr>
        <w:pStyle w:val="Bodycopy"/>
        <w:spacing w:after="0"/>
        <w:rPr>
          <w:rFonts w:cs="Arial"/>
          <w:color w:val="auto"/>
        </w:rPr>
      </w:pPr>
    </w:p>
    <w:p w14:paraId="2C8A8D29" w14:textId="5EF3CBE4" w:rsidR="0054204F" w:rsidRPr="006C154F" w:rsidRDefault="0054204F" w:rsidP="006C154F">
      <w:pPr>
        <w:pStyle w:val="Bodycopy"/>
        <w:spacing w:after="0"/>
        <w:rPr>
          <w:rFonts w:cs="Arial"/>
          <w:b/>
        </w:rPr>
      </w:pPr>
      <w:r w:rsidRPr="00FD0E9B">
        <w:rPr>
          <w:rFonts w:ascii="Arial Bold" w:eastAsia="Times New Roman" w:hAnsi="Arial Bold"/>
          <w:b/>
          <w:iCs/>
          <w:color w:val="244061" w:themeColor="accent1" w:themeShade="80"/>
          <w:szCs w:val="18"/>
        </w:rPr>
        <w:t xml:space="preserve">Integration Principle </w:t>
      </w:r>
      <w:r w:rsidR="00CA7484" w:rsidRPr="00FD0E9B">
        <w:rPr>
          <w:rFonts w:ascii="Arial Bold" w:eastAsia="Times New Roman" w:hAnsi="Arial Bold"/>
          <w:b/>
          <w:iCs/>
          <w:color w:val="244061" w:themeColor="accent1" w:themeShade="80"/>
          <w:szCs w:val="18"/>
        </w:rPr>
        <w:t>7</w:t>
      </w:r>
      <w:r w:rsidRPr="00FD0E9B">
        <w:rPr>
          <w:rFonts w:ascii="Arial Bold" w:eastAsia="Times New Roman" w:hAnsi="Arial Bold"/>
          <w:b/>
          <w:iCs/>
          <w:color w:val="244061" w:themeColor="accent1" w:themeShade="80"/>
          <w:szCs w:val="18"/>
        </w:rPr>
        <w:t xml:space="preserve">: </w:t>
      </w:r>
      <w:r w:rsidR="00224981" w:rsidRPr="00FD0E9B">
        <w:rPr>
          <w:rFonts w:ascii="Arial Bold" w:eastAsia="Times New Roman" w:hAnsi="Arial Bold"/>
          <w:b/>
          <w:iCs/>
          <w:color w:val="244061" w:themeColor="accent1" w:themeShade="80"/>
          <w:szCs w:val="18"/>
        </w:rPr>
        <w:t xml:space="preserve"> </w:t>
      </w:r>
      <w:r w:rsidRPr="00FD0E9B">
        <w:rPr>
          <w:rFonts w:ascii="Arial Bold" w:eastAsia="Times New Roman" w:hAnsi="Arial Bold"/>
          <w:b/>
          <w:iCs/>
          <w:color w:val="244061" w:themeColor="accent1" w:themeShade="80"/>
          <w:szCs w:val="18"/>
        </w:rPr>
        <w:t xml:space="preserve">Integrations </w:t>
      </w:r>
      <w:r w:rsidR="006321B4">
        <w:rPr>
          <w:rFonts w:ascii="Arial Bold" w:eastAsia="Times New Roman" w:hAnsi="Arial Bold"/>
          <w:b/>
          <w:iCs/>
          <w:color w:val="244061" w:themeColor="accent1" w:themeShade="80"/>
          <w:szCs w:val="18"/>
        </w:rPr>
        <w:t>utilized</w:t>
      </w:r>
      <w:r w:rsidRPr="00FD0E9B">
        <w:rPr>
          <w:rFonts w:ascii="Arial Bold" w:eastAsia="Times New Roman" w:hAnsi="Arial Bold"/>
          <w:b/>
          <w:iCs/>
          <w:color w:val="244061" w:themeColor="accent1" w:themeShade="80"/>
          <w:szCs w:val="18"/>
        </w:rPr>
        <w:t xml:space="preserve"> packaged solutions and pre-built components wherever possible</w:t>
      </w:r>
      <w:bookmarkEnd w:id="62"/>
      <w:bookmarkEnd w:id="63"/>
      <w:bookmarkEnd w:id="64"/>
      <w:bookmarkEnd w:id="65"/>
      <w:bookmarkEnd w:id="66"/>
      <w:bookmarkEnd w:id="67"/>
      <w:r w:rsidRPr="00FD0E9B">
        <w:rPr>
          <w:rFonts w:ascii="Arial Bold" w:eastAsia="Times New Roman" w:hAnsi="Arial Bold"/>
          <w:b/>
          <w:color w:val="244061" w:themeColor="accent1" w:themeShade="80"/>
          <w:szCs w:val="18"/>
        </w:rPr>
        <w:br/>
      </w:r>
      <w:r w:rsidRPr="006C154F">
        <w:rPr>
          <w:rFonts w:cs="Arial"/>
          <w:b/>
          <w:color w:val="auto"/>
        </w:rPr>
        <w:t>Rationale:</w:t>
      </w:r>
      <w:r w:rsidRPr="006C154F">
        <w:rPr>
          <w:rFonts w:cs="Arial"/>
          <w:color w:val="auto"/>
        </w:rPr>
        <w:t xml:space="preserve">  </w:t>
      </w:r>
      <w:r w:rsidR="00B176A2" w:rsidRPr="006C154F">
        <w:rPr>
          <w:rFonts w:cs="Arial"/>
          <w:color w:val="auto"/>
        </w:rPr>
        <w:t>Vendor-</w:t>
      </w:r>
      <w:r w:rsidR="00512AE7">
        <w:rPr>
          <w:rFonts w:cs="Arial"/>
          <w:color w:val="auto"/>
        </w:rPr>
        <w:t>p</w:t>
      </w:r>
      <w:r w:rsidR="00512AE7" w:rsidRPr="006C154F">
        <w:rPr>
          <w:rFonts w:cs="Arial"/>
          <w:color w:val="auto"/>
        </w:rPr>
        <w:t xml:space="preserve">ackaged </w:t>
      </w:r>
      <w:r w:rsidR="00512AE7">
        <w:rPr>
          <w:rFonts w:cs="Arial"/>
          <w:color w:val="auto"/>
        </w:rPr>
        <w:t>i</w:t>
      </w:r>
      <w:r w:rsidR="00512AE7" w:rsidRPr="006C154F">
        <w:rPr>
          <w:rFonts w:cs="Arial"/>
          <w:color w:val="auto"/>
        </w:rPr>
        <w:t xml:space="preserve">ntegrations </w:t>
      </w:r>
      <w:r w:rsidRPr="006C154F">
        <w:rPr>
          <w:rFonts w:cs="Arial"/>
          <w:color w:val="auto"/>
        </w:rPr>
        <w:t xml:space="preserve">allow for efficient cloud-to-cloud and cloud-to-off-premises integrations that are written, housed, supported, maintained and enhanced by the </w:t>
      </w:r>
      <w:r w:rsidR="00512AE7">
        <w:rPr>
          <w:rFonts w:cs="Arial"/>
          <w:color w:val="auto"/>
        </w:rPr>
        <w:t>v</w:t>
      </w:r>
      <w:r w:rsidR="00512AE7" w:rsidRPr="006C154F">
        <w:rPr>
          <w:rFonts w:cs="Arial"/>
          <w:color w:val="auto"/>
        </w:rPr>
        <w:t>endor</w:t>
      </w:r>
      <w:r w:rsidRPr="006C154F">
        <w:rPr>
          <w:rFonts w:cs="Arial"/>
          <w:color w:val="auto"/>
        </w:rPr>
        <w:t>.  These processes represent best</w:t>
      </w:r>
      <w:r w:rsidR="00512AE7">
        <w:rPr>
          <w:rFonts w:cs="Arial"/>
          <w:color w:val="auto"/>
        </w:rPr>
        <w:t xml:space="preserve"> </w:t>
      </w:r>
      <w:r w:rsidRPr="006C154F">
        <w:rPr>
          <w:rFonts w:cs="Arial"/>
          <w:color w:val="auto"/>
        </w:rPr>
        <w:t>practices and standardized business processes</w:t>
      </w:r>
      <w:r w:rsidR="004732AD" w:rsidRPr="006C154F">
        <w:rPr>
          <w:rFonts w:cs="Arial"/>
          <w:color w:val="auto"/>
        </w:rPr>
        <w:t xml:space="preserve">. </w:t>
      </w:r>
    </w:p>
    <w:p w14:paraId="5A5617AA" w14:textId="4F576EA4" w:rsidR="0054204F" w:rsidRPr="006C154F" w:rsidRDefault="0054204F" w:rsidP="0054204F">
      <w:pPr>
        <w:pStyle w:val="Bodycopy"/>
        <w:rPr>
          <w:rFonts w:cs="Arial"/>
          <w:iCs/>
          <w:color w:val="auto"/>
        </w:rPr>
      </w:pPr>
      <w:r w:rsidRPr="006C154F">
        <w:rPr>
          <w:rFonts w:cs="Arial"/>
          <w:b/>
          <w:iCs/>
          <w:color w:val="auto"/>
        </w:rPr>
        <w:lastRenderedPageBreak/>
        <w:t>Implication</w:t>
      </w:r>
      <w:r w:rsidR="00512AE7">
        <w:rPr>
          <w:rFonts w:cs="Arial"/>
          <w:b/>
          <w:iCs/>
          <w:color w:val="auto"/>
        </w:rPr>
        <w:t>s</w:t>
      </w:r>
      <w:r w:rsidRPr="006C154F">
        <w:rPr>
          <w:rFonts w:cs="Arial"/>
          <w:b/>
          <w:iCs/>
          <w:color w:val="auto"/>
        </w:rPr>
        <w:t>:</w:t>
      </w:r>
      <w:r w:rsidRPr="006C154F">
        <w:rPr>
          <w:rFonts w:cs="Arial"/>
          <w:iCs/>
          <w:color w:val="auto"/>
        </w:rPr>
        <w:t xml:space="preserve">  A </w:t>
      </w:r>
      <w:r w:rsidR="00862991">
        <w:rPr>
          <w:rFonts w:cs="Arial"/>
          <w:iCs/>
          <w:color w:val="auto"/>
        </w:rPr>
        <w:t>p</w:t>
      </w:r>
      <w:r w:rsidR="00862991" w:rsidRPr="006C154F">
        <w:rPr>
          <w:rFonts w:cs="Arial"/>
          <w:iCs/>
          <w:color w:val="auto"/>
        </w:rPr>
        <w:t xml:space="preserve">ackaged </w:t>
      </w:r>
      <w:r w:rsidR="00862991">
        <w:rPr>
          <w:rFonts w:cs="Arial"/>
          <w:iCs/>
          <w:color w:val="auto"/>
        </w:rPr>
        <w:t>i</w:t>
      </w:r>
      <w:r w:rsidR="00862991" w:rsidRPr="006C154F">
        <w:rPr>
          <w:rFonts w:cs="Arial"/>
          <w:iCs/>
          <w:color w:val="auto"/>
        </w:rPr>
        <w:t xml:space="preserve">ntegration </w:t>
      </w:r>
      <w:r w:rsidRPr="006C154F">
        <w:rPr>
          <w:rFonts w:cs="Arial"/>
          <w:iCs/>
          <w:color w:val="auto"/>
        </w:rPr>
        <w:t xml:space="preserve">should be used when available and meets Yale requirements. </w:t>
      </w:r>
      <w:r w:rsidR="00862991">
        <w:rPr>
          <w:rFonts w:cs="Arial"/>
          <w:iCs/>
          <w:color w:val="auto"/>
        </w:rPr>
        <w:t xml:space="preserve"> </w:t>
      </w:r>
      <w:r w:rsidRPr="006C154F">
        <w:rPr>
          <w:rFonts w:cs="Arial"/>
          <w:iCs/>
          <w:color w:val="auto"/>
        </w:rPr>
        <w:t xml:space="preserve">Where </w:t>
      </w:r>
      <w:r w:rsidR="00862991">
        <w:rPr>
          <w:rFonts w:cs="Arial"/>
          <w:iCs/>
          <w:color w:val="auto"/>
        </w:rPr>
        <w:t>third-</w:t>
      </w:r>
      <w:r w:rsidRPr="006C154F">
        <w:rPr>
          <w:rFonts w:cs="Arial"/>
          <w:iCs/>
          <w:color w:val="auto"/>
        </w:rPr>
        <w:t xml:space="preserve">party vendors do not currently have </w:t>
      </w:r>
      <w:r w:rsidR="00862991">
        <w:rPr>
          <w:rFonts w:cs="Arial"/>
          <w:iCs/>
          <w:color w:val="auto"/>
        </w:rPr>
        <w:t>p</w:t>
      </w:r>
      <w:r w:rsidR="00862991" w:rsidRPr="006C154F">
        <w:rPr>
          <w:rFonts w:cs="Arial"/>
          <w:iCs/>
          <w:color w:val="auto"/>
        </w:rPr>
        <w:t xml:space="preserve">ackaged </w:t>
      </w:r>
      <w:r w:rsidR="00862991">
        <w:rPr>
          <w:rFonts w:cs="Arial"/>
          <w:iCs/>
          <w:color w:val="auto"/>
        </w:rPr>
        <w:t>i</w:t>
      </w:r>
      <w:r w:rsidRPr="006C154F">
        <w:rPr>
          <w:rFonts w:cs="Arial"/>
          <w:iCs/>
          <w:color w:val="auto"/>
        </w:rPr>
        <w:t xml:space="preserve">ntegrations, Yale should consult </w:t>
      </w:r>
      <w:r w:rsidR="00862991">
        <w:rPr>
          <w:rFonts w:cs="Arial"/>
          <w:iCs/>
          <w:color w:val="auto"/>
        </w:rPr>
        <w:t>with</w:t>
      </w:r>
      <w:r w:rsidR="00862991" w:rsidRPr="006C154F">
        <w:rPr>
          <w:rFonts w:cs="Arial"/>
          <w:iCs/>
          <w:color w:val="auto"/>
        </w:rPr>
        <w:t xml:space="preserve"> </w:t>
      </w:r>
      <w:r w:rsidRPr="006C154F">
        <w:rPr>
          <w:rFonts w:cs="Arial"/>
          <w:iCs/>
          <w:color w:val="auto"/>
        </w:rPr>
        <w:t xml:space="preserve">the vendor to determine whether a packaged solution or </w:t>
      </w:r>
      <w:r w:rsidR="00862991">
        <w:rPr>
          <w:rFonts w:cs="Arial"/>
          <w:iCs/>
          <w:color w:val="auto"/>
        </w:rPr>
        <w:t>c</w:t>
      </w:r>
      <w:r w:rsidR="00862991" w:rsidRPr="006C154F">
        <w:rPr>
          <w:rFonts w:cs="Arial"/>
          <w:iCs/>
          <w:color w:val="auto"/>
        </w:rPr>
        <w:t xml:space="preserve">onnector </w:t>
      </w:r>
      <w:r w:rsidRPr="006C154F">
        <w:rPr>
          <w:rFonts w:cs="Arial"/>
          <w:iCs/>
          <w:color w:val="auto"/>
        </w:rPr>
        <w:t xml:space="preserve">is on the roadmap.  </w:t>
      </w:r>
      <w:r w:rsidR="004732AD" w:rsidRPr="006C154F">
        <w:rPr>
          <w:rFonts w:cs="Arial"/>
          <w:iCs/>
          <w:color w:val="auto"/>
        </w:rPr>
        <w:t xml:space="preserve">  </w:t>
      </w:r>
    </w:p>
    <w:p w14:paraId="13217222" w14:textId="77777777" w:rsidR="006601A1" w:rsidRPr="006C154F" w:rsidRDefault="004732AD" w:rsidP="006C154F">
      <w:pPr>
        <w:pStyle w:val="Bodycopy"/>
        <w:spacing w:after="0"/>
        <w:rPr>
          <w:rFonts w:cs="Arial"/>
          <w:color w:val="auto"/>
        </w:rPr>
      </w:pPr>
      <w:r w:rsidRPr="006C154F">
        <w:rPr>
          <w:rFonts w:cs="Arial"/>
          <w:color w:val="auto"/>
        </w:rPr>
        <w:t>Yale has declared certain platforms as strategic platforms when combined with other platforms.  In the case of Workday, Force.com has been declared a strategic platform.  This means that not only should Yale consider using this platform when additional functionality needs to be built, but that the platform tools are also available for use.</w:t>
      </w:r>
      <w:bookmarkStart w:id="68" w:name="_Toc527361056"/>
      <w:bookmarkStart w:id="69" w:name="_Toc527546519"/>
      <w:bookmarkStart w:id="70" w:name="_Toc534640111"/>
      <w:bookmarkStart w:id="71" w:name="_Toc534641458"/>
    </w:p>
    <w:p w14:paraId="5D2E49C6" w14:textId="77777777" w:rsidR="006601A1" w:rsidRPr="007E4C8A" w:rsidRDefault="006601A1" w:rsidP="006C154F">
      <w:pPr>
        <w:pStyle w:val="Bodycopy"/>
        <w:spacing w:after="0"/>
        <w:rPr>
          <w:rFonts w:cs="Arial"/>
        </w:rPr>
      </w:pPr>
    </w:p>
    <w:p w14:paraId="31C51B7D" w14:textId="0E3B53BA" w:rsidR="0054204F" w:rsidRPr="00FD0E9B" w:rsidRDefault="0054204F" w:rsidP="006C154F">
      <w:pPr>
        <w:pStyle w:val="Bodycopy"/>
        <w:spacing w:after="0"/>
        <w:rPr>
          <w:rFonts w:ascii="Arial Bold" w:eastAsia="Times New Roman" w:hAnsi="Arial Bold"/>
          <w:b/>
          <w:color w:val="244061" w:themeColor="accent1" w:themeShade="80"/>
          <w:szCs w:val="18"/>
        </w:rPr>
      </w:pPr>
      <w:bookmarkStart w:id="72" w:name="_Toc534641803"/>
      <w:bookmarkStart w:id="73" w:name="_Toc2339785"/>
      <w:bookmarkStart w:id="74" w:name="_Toc2694529"/>
      <w:r w:rsidRPr="00FD0E9B">
        <w:rPr>
          <w:rFonts w:ascii="Arial Bold" w:eastAsia="Times New Roman" w:hAnsi="Arial Bold"/>
          <w:b/>
          <w:color w:val="244061" w:themeColor="accent1" w:themeShade="80"/>
          <w:szCs w:val="18"/>
        </w:rPr>
        <w:t xml:space="preserve">Integration Principle </w:t>
      </w:r>
      <w:r w:rsidR="00CA7484" w:rsidRPr="00FD0E9B">
        <w:rPr>
          <w:rFonts w:ascii="Arial Bold" w:eastAsia="Times New Roman" w:hAnsi="Arial Bold"/>
          <w:b/>
          <w:color w:val="244061" w:themeColor="accent1" w:themeShade="80"/>
          <w:szCs w:val="18"/>
        </w:rPr>
        <w:t>8</w:t>
      </w:r>
      <w:r w:rsidRPr="00FD0E9B">
        <w:rPr>
          <w:rFonts w:ascii="Arial Bold" w:eastAsia="Times New Roman" w:hAnsi="Arial Bold"/>
          <w:b/>
          <w:color w:val="244061" w:themeColor="accent1" w:themeShade="80"/>
          <w:szCs w:val="18"/>
        </w:rPr>
        <w:t xml:space="preserve">: </w:t>
      </w:r>
      <w:r w:rsidR="00862991" w:rsidRPr="00FD0E9B">
        <w:rPr>
          <w:rFonts w:ascii="Arial Bold" w:eastAsia="Times New Roman" w:hAnsi="Arial Bold"/>
          <w:b/>
          <w:color w:val="244061" w:themeColor="accent1" w:themeShade="80"/>
          <w:szCs w:val="18"/>
        </w:rPr>
        <w:t xml:space="preserve"> </w:t>
      </w:r>
      <w:r w:rsidRPr="00FD0E9B">
        <w:rPr>
          <w:rFonts w:ascii="Arial Bold" w:eastAsia="Times New Roman" w:hAnsi="Arial Bold"/>
          <w:b/>
          <w:color w:val="244061" w:themeColor="accent1" w:themeShade="80"/>
          <w:szCs w:val="18"/>
        </w:rPr>
        <w:t>Integrations must be built with performance considerations in mind</w:t>
      </w:r>
      <w:bookmarkEnd w:id="68"/>
      <w:bookmarkEnd w:id="69"/>
      <w:bookmarkEnd w:id="70"/>
      <w:bookmarkEnd w:id="71"/>
      <w:bookmarkEnd w:id="72"/>
      <w:bookmarkEnd w:id="73"/>
      <w:bookmarkEnd w:id="74"/>
      <w:r w:rsidRPr="00FD0E9B">
        <w:rPr>
          <w:rFonts w:ascii="Arial Bold" w:eastAsia="Times New Roman" w:hAnsi="Arial Bold"/>
          <w:b/>
          <w:color w:val="244061" w:themeColor="accent1" w:themeShade="80"/>
          <w:szCs w:val="18"/>
        </w:rPr>
        <w:t xml:space="preserve"> </w:t>
      </w:r>
      <w:r w:rsidR="0085210B">
        <w:rPr>
          <w:rFonts w:ascii="Arial Bold" w:eastAsia="Times New Roman" w:hAnsi="Arial Bold"/>
          <w:b/>
          <w:color w:val="244061" w:themeColor="accent1" w:themeShade="80"/>
          <w:szCs w:val="18"/>
        </w:rPr>
        <w:t>along with logging and monitoring</w:t>
      </w:r>
    </w:p>
    <w:p w14:paraId="71BC6140" w14:textId="63E7E6BB" w:rsidR="0054204F" w:rsidRPr="006C154F" w:rsidRDefault="0054204F" w:rsidP="006C154F">
      <w:pPr>
        <w:pStyle w:val="Bodycopy"/>
        <w:spacing w:after="0"/>
        <w:rPr>
          <w:rFonts w:cs="Arial"/>
          <w:color w:val="auto"/>
        </w:rPr>
      </w:pPr>
      <w:r w:rsidRPr="006C154F">
        <w:rPr>
          <w:rFonts w:cs="Arial"/>
          <w:b/>
          <w:color w:val="auto"/>
        </w:rPr>
        <w:t>Rationale</w:t>
      </w:r>
      <w:r w:rsidRPr="006C154F">
        <w:rPr>
          <w:rFonts w:cs="Arial"/>
          <w:b/>
          <w:iCs/>
          <w:strike/>
          <w:color w:val="auto"/>
        </w:rPr>
        <w:t>:</w:t>
      </w:r>
      <w:r w:rsidRPr="006C154F">
        <w:rPr>
          <w:rFonts w:cs="Arial"/>
          <w:iCs/>
          <w:color w:val="auto"/>
        </w:rPr>
        <w:t xml:space="preserve">  It is costly to add scalability as an afterthought.  Integrations systems need to maintain efficiency and service levels regardless of demand.  Most integration</w:t>
      </w:r>
      <w:r w:rsidR="00654221">
        <w:rPr>
          <w:rFonts w:cs="Arial"/>
          <w:iCs/>
          <w:color w:val="auto"/>
        </w:rPr>
        <w:t>s</w:t>
      </w:r>
      <w:r w:rsidRPr="006C154F">
        <w:rPr>
          <w:rFonts w:cs="Arial"/>
          <w:iCs/>
          <w:color w:val="auto"/>
        </w:rPr>
        <w:t xml:space="preserve"> will grow in data volume over time.  Architectures must support increasing numbers of users, source/target systems, transaction volumes and data capacity</w:t>
      </w:r>
      <w:r w:rsidR="00654221">
        <w:rPr>
          <w:rFonts w:cs="Arial"/>
          <w:iCs/>
          <w:color w:val="auto"/>
        </w:rPr>
        <w:t>.</w:t>
      </w:r>
      <w:r w:rsidRPr="006C154F">
        <w:rPr>
          <w:rFonts w:cs="Arial"/>
          <w:color w:val="auto"/>
        </w:rPr>
        <w:t xml:space="preserve">  Integrations that today are simple may become complex in the future based on this growth.  Growth and performance must therefore be considered when designing interfaces.  </w:t>
      </w:r>
      <w:r w:rsidR="0085210B">
        <w:rPr>
          <w:rFonts w:cs="Arial"/>
          <w:color w:val="auto"/>
        </w:rPr>
        <w:t xml:space="preserve">  </w:t>
      </w:r>
      <w:r w:rsidR="0085210B" w:rsidRPr="006C154F">
        <w:rPr>
          <w:rFonts w:eastAsiaTheme="minorHAnsi" w:cs="Arial"/>
        </w:rPr>
        <w:t>Quality of Service (QoS) should be managed using centralized tools provided by the integration platform for monitoring</w:t>
      </w:r>
      <w:r w:rsidR="0085210B">
        <w:rPr>
          <w:rFonts w:eastAsiaTheme="minorHAnsi" w:cs="Arial"/>
        </w:rPr>
        <w:t>.  L</w:t>
      </w:r>
      <w:r w:rsidR="0085210B" w:rsidRPr="006C154F">
        <w:rPr>
          <w:rFonts w:eastAsiaTheme="minorHAnsi" w:cs="Arial"/>
        </w:rPr>
        <w:t>ogging should also be performed.  Where possible, proactive monitoring along with appropriate alerts and notifications should be established and put in place.  Metrics and traceability around integrations should be implemented that provides the necessary visibility on who is calling the integrations and the volumes for which they are calling them.</w:t>
      </w:r>
    </w:p>
    <w:p w14:paraId="62EBC218" w14:textId="3BE63A45" w:rsidR="0054204F" w:rsidRPr="006C154F" w:rsidRDefault="0054204F" w:rsidP="006C154F">
      <w:pPr>
        <w:pStyle w:val="Bodycopy"/>
        <w:spacing w:after="0"/>
        <w:rPr>
          <w:rFonts w:cs="Arial"/>
        </w:rPr>
      </w:pPr>
      <w:r w:rsidRPr="006C154F">
        <w:rPr>
          <w:rFonts w:cs="Arial"/>
          <w:b/>
        </w:rPr>
        <w:t>Implications:</w:t>
      </w:r>
      <w:r w:rsidRPr="006C154F">
        <w:rPr>
          <w:rFonts w:cs="Arial"/>
        </w:rPr>
        <w:t xml:space="preserve">  </w:t>
      </w:r>
      <w:r w:rsidR="004732AD" w:rsidRPr="006C154F">
        <w:rPr>
          <w:rFonts w:cs="Arial"/>
        </w:rPr>
        <w:t>C</w:t>
      </w:r>
      <w:r w:rsidRPr="006C154F">
        <w:rPr>
          <w:rFonts w:cs="Arial"/>
        </w:rPr>
        <w:t>onstraints and considerations must be observed when designing integrations and must be taken into account when deciding which technology to use.  If a file today is near a threshold limit, and a larger file would require the use of a more advanced technology</w:t>
      </w:r>
      <w:r w:rsidR="004732AD" w:rsidRPr="006C154F">
        <w:rPr>
          <w:rFonts w:cs="Arial"/>
        </w:rPr>
        <w:t xml:space="preserve">, </w:t>
      </w:r>
      <w:r w:rsidRPr="006C154F">
        <w:rPr>
          <w:rFonts w:cs="Arial"/>
        </w:rPr>
        <w:t>it is likely that this consideration should drive th</w:t>
      </w:r>
      <w:r w:rsidR="004732AD" w:rsidRPr="006C154F">
        <w:rPr>
          <w:rFonts w:cs="Arial"/>
        </w:rPr>
        <w:t>at level of</w:t>
      </w:r>
      <w:r w:rsidRPr="006C154F">
        <w:rPr>
          <w:rFonts w:cs="Arial"/>
        </w:rPr>
        <w:t xml:space="preserve"> adoption.  </w:t>
      </w:r>
    </w:p>
    <w:p w14:paraId="07ADA78C" w14:textId="77777777" w:rsidR="0054204F" w:rsidRPr="00862991" w:rsidRDefault="0054204F" w:rsidP="00654221">
      <w:pPr>
        <w:rPr>
          <w:rFonts w:cs="Arial"/>
        </w:rPr>
      </w:pPr>
    </w:p>
    <w:p w14:paraId="5AF1C0B9" w14:textId="25E22DCD" w:rsidR="00EB4D68" w:rsidRPr="00FD0E9B" w:rsidRDefault="0054204F" w:rsidP="006601A1">
      <w:pPr>
        <w:pStyle w:val="Bodycopy"/>
        <w:spacing w:after="0"/>
        <w:rPr>
          <w:rFonts w:ascii="Arial Bold" w:eastAsia="Times New Roman" w:hAnsi="Arial Bold"/>
          <w:b/>
          <w:color w:val="244061" w:themeColor="accent1" w:themeShade="80"/>
          <w:szCs w:val="18"/>
        </w:rPr>
      </w:pPr>
      <w:bookmarkStart w:id="75" w:name="_Toc527361059"/>
      <w:bookmarkStart w:id="76" w:name="_Toc527546521"/>
      <w:bookmarkStart w:id="77" w:name="_Toc534640113"/>
      <w:bookmarkStart w:id="78" w:name="_Toc534641460"/>
      <w:bookmarkStart w:id="79" w:name="_Toc534641805"/>
      <w:bookmarkStart w:id="80" w:name="_Toc2339787"/>
      <w:bookmarkStart w:id="81" w:name="_Toc2694531"/>
      <w:r w:rsidRPr="00FD0E9B">
        <w:rPr>
          <w:rFonts w:ascii="Arial Bold" w:eastAsia="Times New Roman" w:hAnsi="Arial Bold"/>
          <w:b/>
          <w:color w:val="244061" w:themeColor="accent1" w:themeShade="80"/>
          <w:szCs w:val="18"/>
        </w:rPr>
        <w:t xml:space="preserve">Integration Principle </w:t>
      </w:r>
      <w:r w:rsidR="007C2496">
        <w:rPr>
          <w:rFonts w:ascii="Arial Bold" w:eastAsia="Times New Roman" w:hAnsi="Arial Bold"/>
          <w:b/>
          <w:color w:val="244061" w:themeColor="accent1" w:themeShade="80"/>
          <w:szCs w:val="18"/>
        </w:rPr>
        <w:t>9</w:t>
      </w:r>
      <w:r w:rsidRPr="00FD0E9B">
        <w:rPr>
          <w:rFonts w:ascii="Arial Bold" w:eastAsia="Times New Roman" w:hAnsi="Arial Bold"/>
          <w:b/>
          <w:color w:val="244061" w:themeColor="accent1" w:themeShade="80"/>
          <w:szCs w:val="18"/>
        </w:rPr>
        <w:t xml:space="preserve">: </w:t>
      </w:r>
      <w:r w:rsidR="00654221" w:rsidRPr="00FD0E9B">
        <w:rPr>
          <w:rFonts w:ascii="Arial Bold" w:eastAsia="Times New Roman" w:hAnsi="Arial Bold"/>
          <w:b/>
          <w:color w:val="244061" w:themeColor="accent1" w:themeShade="80"/>
          <w:szCs w:val="18"/>
        </w:rPr>
        <w:t xml:space="preserve"> </w:t>
      </w:r>
      <w:r w:rsidRPr="00FD0E9B">
        <w:rPr>
          <w:rFonts w:ascii="Arial Bold" w:eastAsia="Times New Roman" w:hAnsi="Arial Bold"/>
          <w:b/>
          <w:color w:val="244061" w:themeColor="accent1" w:themeShade="80"/>
          <w:szCs w:val="18"/>
        </w:rPr>
        <w:t>Design choices should take into account constraints or limitations of the technologies</w:t>
      </w:r>
      <w:bookmarkEnd w:id="75"/>
      <w:bookmarkEnd w:id="76"/>
      <w:bookmarkEnd w:id="77"/>
      <w:bookmarkEnd w:id="78"/>
      <w:bookmarkEnd w:id="79"/>
      <w:bookmarkEnd w:id="80"/>
      <w:bookmarkEnd w:id="81"/>
    </w:p>
    <w:p w14:paraId="1EBF1409" w14:textId="4B4B3AEC" w:rsidR="00EB4D68" w:rsidRDefault="00EB4D68" w:rsidP="00EB4D68">
      <w:pPr>
        <w:pStyle w:val="Bodycopy"/>
        <w:spacing w:after="0"/>
        <w:rPr>
          <w:rFonts w:cs="Arial"/>
          <w:color w:val="auto"/>
        </w:rPr>
      </w:pPr>
      <w:bookmarkStart w:id="82" w:name="_Toc2694532"/>
      <w:bookmarkStart w:id="83" w:name="_Toc2779135"/>
      <w:bookmarkStart w:id="84" w:name="_Toc5701076"/>
      <w:r w:rsidRPr="00492AFB">
        <w:rPr>
          <w:rStyle w:val="Heading3Char"/>
          <w:rFonts w:eastAsia="Times"/>
          <w:b/>
          <w:color w:val="auto"/>
          <w:szCs w:val="20"/>
        </w:rPr>
        <w:t>Description:</w:t>
      </w:r>
      <w:r w:rsidRPr="006C154F">
        <w:rPr>
          <w:rStyle w:val="Heading3Char"/>
          <w:rFonts w:eastAsia="Times"/>
          <w:color w:val="auto"/>
          <w:szCs w:val="20"/>
        </w:rPr>
        <w:t xml:space="preserve">  </w:t>
      </w:r>
      <w:r w:rsidRPr="006C154F">
        <w:rPr>
          <w:rStyle w:val="Heading3Char"/>
          <w:rFonts w:eastAsia="Times"/>
          <w:b/>
          <w:color w:val="auto"/>
          <w:szCs w:val="20"/>
        </w:rPr>
        <w:t>The best technology given the probability of growth should be selected from the onset.</w:t>
      </w:r>
      <w:bookmarkEnd w:id="82"/>
      <w:bookmarkEnd w:id="83"/>
      <w:bookmarkEnd w:id="84"/>
      <w:r w:rsidR="0054204F" w:rsidRPr="00EB4D68">
        <w:rPr>
          <w:rFonts w:cs="Arial"/>
          <w:b/>
          <w:i/>
          <w:color w:val="auto"/>
        </w:rPr>
        <w:br/>
      </w:r>
      <w:r w:rsidR="0054204F" w:rsidRPr="006C154F">
        <w:rPr>
          <w:rFonts w:cs="Arial"/>
          <w:b/>
          <w:color w:val="auto"/>
        </w:rPr>
        <w:t>Rationale:</w:t>
      </w:r>
      <w:r w:rsidR="0054204F" w:rsidRPr="006C154F">
        <w:rPr>
          <w:rFonts w:cs="Arial"/>
          <w:color w:val="auto"/>
        </w:rPr>
        <w:t xml:space="preserve"> </w:t>
      </w:r>
      <w:r w:rsidR="00654221">
        <w:rPr>
          <w:rFonts w:cs="Arial"/>
          <w:color w:val="auto"/>
        </w:rPr>
        <w:t xml:space="preserve"> </w:t>
      </w:r>
      <w:r w:rsidR="0054204F" w:rsidRPr="006C154F">
        <w:rPr>
          <w:rFonts w:cs="Arial"/>
          <w:color w:val="auto"/>
        </w:rPr>
        <w:t>It does not serve Yale’s best interests to use tools and techniques in a manner that is inconsistent with ongoing supportability and best practices</w:t>
      </w:r>
      <w:r w:rsidR="00654221">
        <w:rPr>
          <w:rFonts w:cs="Arial"/>
          <w:color w:val="auto"/>
        </w:rPr>
        <w:t>.</w:t>
      </w:r>
      <w:r w:rsidR="0054204F" w:rsidRPr="006C154F">
        <w:rPr>
          <w:rFonts w:cs="Arial"/>
          <w:color w:val="auto"/>
        </w:rPr>
        <w:t xml:space="preserve"> </w:t>
      </w:r>
    </w:p>
    <w:p w14:paraId="6D5878E8" w14:textId="69A3D5E5" w:rsidR="006601A1" w:rsidRPr="006C154F" w:rsidRDefault="0054204F" w:rsidP="006C154F">
      <w:pPr>
        <w:pStyle w:val="Bodycopy"/>
        <w:rPr>
          <w:rFonts w:cs="Arial"/>
          <w:color w:val="auto"/>
        </w:rPr>
      </w:pPr>
      <w:r w:rsidRPr="006C154F">
        <w:rPr>
          <w:rFonts w:cs="Arial"/>
          <w:color w:val="auto"/>
        </w:rPr>
        <w:t xml:space="preserve"> </w:t>
      </w:r>
      <w:r w:rsidRPr="006C154F">
        <w:rPr>
          <w:rFonts w:cs="Arial"/>
          <w:b/>
          <w:i/>
          <w:color w:val="auto"/>
        </w:rPr>
        <w:br/>
      </w:r>
      <w:r w:rsidRPr="006C154F">
        <w:rPr>
          <w:rFonts w:cs="Arial"/>
          <w:color w:val="auto"/>
        </w:rPr>
        <w:t xml:space="preserve">For example, Yale should not write custom Java code within the Workday Studio tool.  While this is possible it is discouraged by Workday and it will result in a model wherein Yale must take more responsibility for the support of the solution platform.  </w:t>
      </w:r>
      <w:bookmarkStart w:id="85" w:name="_Toc527361060"/>
      <w:bookmarkStart w:id="86" w:name="_Toc527546522"/>
      <w:bookmarkStart w:id="87" w:name="_Toc534640114"/>
      <w:bookmarkStart w:id="88" w:name="_Toc534641461"/>
    </w:p>
    <w:p w14:paraId="428396B1" w14:textId="77777777" w:rsidR="006601A1" w:rsidRPr="00F3385B" w:rsidRDefault="006601A1" w:rsidP="006601A1">
      <w:pPr>
        <w:pStyle w:val="Bodycopy"/>
        <w:spacing w:after="0"/>
        <w:rPr>
          <w:rStyle w:val="Heading3Char"/>
          <w:rFonts w:eastAsia="Times"/>
          <w:szCs w:val="20"/>
        </w:rPr>
      </w:pPr>
    </w:p>
    <w:p w14:paraId="0A8DB3FA" w14:textId="4AA58052" w:rsidR="0054204F" w:rsidRPr="00FD0E9B" w:rsidRDefault="0054204F" w:rsidP="00FD0E9B">
      <w:pPr>
        <w:pStyle w:val="Bodycopy"/>
        <w:spacing w:after="0"/>
        <w:rPr>
          <w:rFonts w:ascii="Arial Bold" w:eastAsia="Times New Roman" w:hAnsi="Arial Bold"/>
          <w:color w:val="244061" w:themeColor="accent1" w:themeShade="80"/>
          <w:szCs w:val="18"/>
        </w:rPr>
      </w:pPr>
      <w:bookmarkStart w:id="89" w:name="_Toc527361061"/>
      <w:bookmarkStart w:id="90" w:name="_Toc527546523"/>
      <w:bookmarkStart w:id="91" w:name="_Toc534640115"/>
      <w:bookmarkStart w:id="92" w:name="_Toc534641462"/>
      <w:bookmarkStart w:id="93" w:name="_Toc534641807"/>
      <w:bookmarkStart w:id="94" w:name="_Toc2339789"/>
      <w:bookmarkStart w:id="95" w:name="_Toc2694534"/>
      <w:bookmarkEnd w:id="85"/>
      <w:bookmarkEnd w:id="86"/>
      <w:bookmarkEnd w:id="87"/>
      <w:bookmarkEnd w:id="88"/>
      <w:r w:rsidRPr="00FD0E9B">
        <w:rPr>
          <w:rFonts w:ascii="Arial Bold" w:eastAsia="Times New Roman" w:hAnsi="Arial Bold"/>
          <w:color w:val="244061" w:themeColor="accent1" w:themeShade="80"/>
          <w:szCs w:val="18"/>
        </w:rPr>
        <w:t xml:space="preserve">Integration Principle </w:t>
      </w:r>
      <w:r w:rsidR="004F2229" w:rsidRPr="00FD0E9B">
        <w:rPr>
          <w:rFonts w:ascii="Arial Bold" w:eastAsia="Times New Roman" w:hAnsi="Arial Bold"/>
          <w:color w:val="244061" w:themeColor="accent1" w:themeShade="80"/>
          <w:szCs w:val="18"/>
        </w:rPr>
        <w:t>1</w:t>
      </w:r>
      <w:r w:rsidR="007C2496">
        <w:rPr>
          <w:rFonts w:ascii="Arial Bold" w:eastAsia="Times New Roman" w:hAnsi="Arial Bold"/>
          <w:color w:val="244061" w:themeColor="accent1" w:themeShade="80"/>
          <w:szCs w:val="18"/>
        </w:rPr>
        <w:t>0</w:t>
      </w:r>
      <w:r w:rsidR="009003D0" w:rsidRPr="00FD0E9B">
        <w:rPr>
          <w:rFonts w:ascii="Arial Bold" w:eastAsia="Times New Roman" w:hAnsi="Arial Bold"/>
          <w:color w:val="244061" w:themeColor="accent1" w:themeShade="80"/>
          <w:szCs w:val="18"/>
        </w:rPr>
        <w:t xml:space="preserve">: </w:t>
      </w:r>
      <w:r w:rsidR="00EB4D68" w:rsidRPr="00FD0E9B">
        <w:rPr>
          <w:rFonts w:ascii="Arial Bold" w:eastAsia="Times New Roman" w:hAnsi="Arial Bold"/>
          <w:color w:val="244061" w:themeColor="accent1" w:themeShade="80"/>
          <w:szCs w:val="18"/>
        </w:rPr>
        <w:t xml:space="preserve"> </w:t>
      </w:r>
      <w:r w:rsidRPr="00FD0E9B">
        <w:rPr>
          <w:rFonts w:ascii="Arial Bold" w:eastAsia="Times New Roman" w:hAnsi="Arial Bold"/>
          <w:color w:val="244061" w:themeColor="accent1" w:themeShade="80"/>
          <w:szCs w:val="18"/>
        </w:rPr>
        <w:t>Integrations are managed</w:t>
      </w:r>
      <w:bookmarkEnd w:id="89"/>
      <w:bookmarkEnd w:id="90"/>
      <w:bookmarkEnd w:id="91"/>
      <w:bookmarkEnd w:id="92"/>
      <w:bookmarkEnd w:id="93"/>
      <w:r w:rsidR="00CA7484" w:rsidRPr="00FD0E9B">
        <w:rPr>
          <w:rFonts w:ascii="Arial Bold" w:eastAsia="Times New Roman" w:hAnsi="Arial Bold"/>
          <w:color w:val="244061" w:themeColor="accent1" w:themeShade="80"/>
          <w:szCs w:val="18"/>
        </w:rPr>
        <w:t xml:space="preserve"> and should be </w:t>
      </w:r>
      <w:r w:rsidR="00EB4D68" w:rsidRPr="00FD0E9B">
        <w:rPr>
          <w:rFonts w:ascii="Arial Bold" w:eastAsia="Times New Roman" w:hAnsi="Arial Bold"/>
          <w:color w:val="244061" w:themeColor="accent1" w:themeShade="80"/>
          <w:szCs w:val="18"/>
        </w:rPr>
        <w:t xml:space="preserve">published </w:t>
      </w:r>
      <w:r w:rsidR="00CA7484" w:rsidRPr="00FD0E9B">
        <w:rPr>
          <w:rFonts w:ascii="Arial Bold" w:eastAsia="Times New Roman" w:hAnsi="Arial Bold"/>
          <w:color w:val="244061" w:themeColor="accent1" w:themeShade="80"/>
          <w:szCs w:val="18"/>
        </w:rPr>
        <w:t xml:space="preserve">and </w:t>
      </w:r>
      <w:r w:rsidR="00EB4D68" w:rsidRPr="00FD0E9B">
        <w:rPr>
          <w:rFonts w:ascii="Arial Bold" w:eastAsia="Times New Roman" w:hAnsi="Arial Bold"/>
          <w:color w:val="244061" w:themeColor="accent1" w:themeShade="80"/>
          <w:szCs w:val="18"/>
        </w:rPr>
        <w:t xml:space="preserve">discoverable </w:t>
      </w:r>
      <w:r w:rsidR="00CA7484" w:rsidRPr="00FD0E9B">
        <w:rPr>
          <w:rFonts w:ascii="Arial Bold" w:eastAsia="Times New Roman" w:hAnsi="Arial Bold"/>
          <w:color w:val="244061" w:themeColor="accent1" w:themeShade="80"/>
          <w:szCs w:val="18"/>
        </w:rPr>
        <w:t>(Discoverability)</w:t>
      </w:r>
      <w:bookmarkEnd w:id="94"/>
      <w:bookmarkEnd w:id="95"/>
    </w:p>
    <w:p w14:paraId="1167485A" w14:textId="4AD05C16" w:rsidR="00CA7484" w:rsidRPr="006C154F" w:rsidRDefault="0054204F" w:rsidP="00CA7484">
      <w:pPr>
        <w:rPr>
          <w:rFonts w:eastAsiaTheme="minorHAnsi" w:cs="Arial"/>
        </w:rPr>
      </w:pPr>
      <w:r w:rsidRPr="006C154F">
        <w:rPr>
          <w:rFonts w:cs="Arial"/>
          <w:b/>
        </w:rPr>
        <w:t>Description:</w:t>
      </w:r>
      <w:r w:rsidRPr="006C154F">
        <w:rPr>
          <w:rFonts w:cs="Arial"/>
        </w:rPr>
        <w:t xml:space="preserve">  Integrations </w:t>
      </w:r>
      <w:r w:rsidRPr="006C154F">
        <w:rPr>
          <w:rFonts w:cs="Arial"/>
          <w:i/>
        </w:rPr>
        <w:t>should</w:t>
      </w:r>
      <w:r w:rsidRPr="006C154F">
        <w:rPr>
          <w:rFonts w:cs="Arial"/>
        </w:rPr>
        <w:t xml:space="preserve"> be managed through project deliverables and templates (may require addition to various templates and deliverables outlined by the PMO</w:t>
      </w:r>
      <w:r w:rsidR="00EB4D68">
        <w:rPr>
          <w:rFonts w:cs="Arial"/>
        </w:rPr>
        <w:t xml:space="preserve">.  </w:t>
      </w:r>
      <w:r w:rsidRPr="006C154F">
        <w:rPr>
          <w:rFonts w:cs="Arial"/>
        </w:rPr>
        <w:t xml:space="preserve">Integrations </w:t>
      </w:r>
      <w:r w:rsidRPr="006C154F">
        <w:rPr>
          <w:rFonts w:cs="Arial"/>
          <w:i/>
        </w:rPr>
        <w:t>must</w:t>
      </w:r>
      <w:r w:rsidRPr="006C154F">
        <w:rPr>
          <w:rFonts w:cs="Arial"/>
        </w:rPr>
        <w:t xml:space="preserve"> be documented</w:t>
      </w:r>
      <w:r w:rsidR="00EB4D68">
        <w:rPr>
          <w:rFonts w:cs="Arial"/>
        </w:rPr>
        <w:t xml:space="preserve">.  </w:t>
      </w:r>
      <w:r w:rsidRPr="006C154F">
        <w:rPr>
          <w:rFonts w:cs="Arial"/>
        </w:rPr>
        <w:t xml:space="preserve">Integrations should be entered </w:t>
      </w:r>
      <w:r w:rsidR="00CA7484" w:rsidRPr="006C154F">
        <w:rPr>
          <w:rFonts w:cs="Arial"/>
        </w:rPr>
        <w:t xml:space="preserve">in </w:t>
      </w:r>
      <w:r w:rsidRPr="006C154F">
        <w:rPr>
          <w:rFonts w:cs="Arial"/>
        </w:rPr>
        <w:t>an enterprise repository</w:t>
      </w:r>
      <w:r w:rsidR="00CA7484" w:rsidRPr="006C154F">
        <w:rPr>
          <w:rFonts w:cs="Arial"/>
        </w:rPr>
        <w:t xml:space="preserve"> and</w:t>
      </w:r>
      <w:r w:rsidR="00CA7484" w:rsidRPr="006C154F">
        <w:rPr>
          <w:rFonts w:eastAsiaTheme="minorHAnsi" w:cs="Arial"/>
        </w:rPr>
        <w:t xml:space="preserve"> should be published in a manner that allows users and consumers to find and identify any and all integrations that they can potentially reuse or from which at a minimum they can pattern their integration.</w:t>
      </w:r>
    </w:p>
    <w:p w14:paraId="335F0535" w14:textId="0CD2959F" w:rsidR="0054204F" w:rsidRPr="006C154F" w:rsidRDefault="0054204F" w:rsidP="0054204F">
      <w:pPr>
        <w:rPr>
          <w:rFonts w:cs="Arial"/>
        </w:rPr>
      </w:pPr>
      <w:r w:rsidRPr="007E4C8A">
        <w:rPr>
          <w:rFonts w:cs="Arial"/>
          <w:b/>
        </w:rPr>
        <w:t>Rationale:</w:t>
      </w:r>
      <w:r w:rsidRPr="007E4C8A">
        <w:rPr>
          <w:rFonts w:cs="Arial"/>
        </w:rPr>
        <w:t xml:space="preserve">  </w:t>
      </w:r>
      <w:r w:rsidRPr="006C154F">
        <w:rPr>
          <w:rFonts w:cs="Arial"/>
        </w:rPr>
        <w:t>The benefits of this repository will be visibility of all integrations, an ability to perform better, more precise impact analysis</w:t>
      </w:r>
      <w:r w:rsidR="00573797">
        <w:rPr>
          <w:rFonts w:cs="Arial"/>
        </w:rPr>
        <w:t xml:space="preserve"> and</w:t>
      </w:r>
      <w:r w:rsidRPr="006C154F">
        <w:rPr>
          <w:rFonts w:cs="Arial"/>
        </w:rPr>
        <w:t xml:space="preserve"> the ability to be more agile when changes need to occur</w:t>
      </w:r>
      <w:r w:rsidR="00573797">
        <w:rPr>
          <w:rFonts w:cs="Arial"/>
        </w:rPr>
        <w:t>.  O</w:t>
      </w:r>
      <w:r w:rsidRPr="006C154F">
        <w:rPr>
          <w:rFonts w:cs="Arial"/>
        </w:rPr>
        <w:t xml:space="preserve">verall this will positively impact operational excellence.  </w:t>
      </w:r>
    </w:p>
    <w:p w14:paraId="46E4ED84" w14:textId="40DE0770" w:rsidR="006601A1" w:rsidRPr="007E4C8A" w:rsidRDefault="0054204F" w:rsidP="00F52533">
      <w:pPr>
        <w:rPr>
          <w:rFonts w:cs="Arial"/>
          <w:b/>
        </w:rPr>
      </w:pPr>
      <w:r w:rsidRPr="007E4C8A">
        <w:rPr>
          <w:rFonts w:cs="Arial"/>
          <w:b/>
        </w:rPr>
        <w:t xml:space="preserve">Implications:  </w:t>
      </w:r>
      <w:r w:rsidRPr="006C154F">
        <w:rPr>
          <w:rFonts w:cs="Arial"/>
        </w:rPr>
        <w:t xml:space="preserve">A process for regular updates will need to be provided or the data will go out of </w:t>
      </w:r>
      <w:r w:rsidR="00E44CE9" w:rsidRPr="006C154F">
        <w:rPr>
          <w:rFonts w:cs="Arial"/>
        </w:rPr>
        <w:t>date</w:t>
      </w:r>
      <w:r w:rsidR="00573797">
        <w:rPr>
          <w:rFonts w:cs="Arial"/>
        </w:rPr>
        <w:t>.  A suggested</w:t>
      </w:r>
      <w:r w:rsidR="00E44CE9" w:rsidRPr="006C154F">
        <w:rPr>
          <w:rFonts w:cs="Arial"/>
        </w:rPr>
        <w:t xml:space="preserve"> </w:t>
      </w:r>
      <w:r w:rsidR="00573797" w:rsidRPr="006C154F">
        <w:rPr>
          <w:rFonts w:cs="Arial"/>
        </w:rPr>
        <w:t>propos</w:t>
      </w:r>
      <w:r w:rsidR="00573797">
        <w:rPr>
          <w:rFonts w:cs="Arial"/>
        </w:rPr>
        <w:t>al is</w:t>
      </w:r>
      <w:r w:rsidR="00573797" w:rsidRPr="006C154F">
        <w:rPr>
          <w:rFonts w:cs="Arial"/>
        </w:rPr>
        <w:t xml:space="preserve"> </w:t>
      </w:r>
      <w:r w:rsidRPr="006C154F">
        <w:rPr>
          <w:rFonts w:cs="Arial"/>
        </w:rPr>
        <w:t>that developers simply update records when integrations are touched</w:t>
      </w:r>
      <w:r w:rsidR="00573797">
        <w:rPr>
          <w:rFonts w:cs="Arial"/>
        </w:rPr>
        <w:t xml:space="preserve">, </w:t>
      </w:r>
      <w:r w:rsidRPr="006C154F">
        <w:rPr>
          <w:rFonts w:cs="Arial"/>
        </w:rPr>
        <w:t>modified</w:t>
      </w:r>
      <w:r w:rsidR="00573797">
        <w:rPr>
          <w:rFonts w:cs="Arial"/>
        </w:rPr>
        <w:t xml:space="preserve">, </w:t>
      </w:r>
      <w:r w:rsidRPr="006C154F">
        <w:rPr>
          <w:rFonts w:cs="Arial"/>
        </w:rPr>
        <w:t>deprecated</w:t>
      </w:r>
      <w:r w:rsidR="00573797">
        <w:rPr>
          <w:rFonts w:cs="Arial"/>
        </w:rPr>
        <w:t xml:space="preserve"> or </w:t>
      </w:r>
      <w:r w:rsidRPr="006C154F">
        <w:rPr>
          <w:rFonts w:cs="Arial"/>
        </w:rPr>
        <w:t>removed</w:t>
      </w:r>
      <w:bookmarkStart w:id="96" w:name="_Toc527361062"/>
      <w:bookmarkStart w:id="97" w:name="_Toc527546524"/>
      <w:bookmarkStart w:id="98" w:name="_Toc534640116"/>
      <w:bookmarkStart w:id="99" w:name="_Toc534641463"/>
      <w:r w:rsidR="00573797">
        <w:rPr>
          <w:rFonts w:cs="Arial"/>
        </w:rPr>
        <w:t>.</w:t>
      </w:r>
    </w:p>
    <w:p w14:paraId="4DA88F29" w14:textId="77777777" w:rsidR="006601A1" w:rsidRPr="00862991" w:rsidRDefault="006601A1" w:rsidP="00312A6F">
      <w:pPr>
        <w:contextualSpacing/>
        <w:rPr>
          <w:rFonts w:cs="Arial"/>
        </w:rPr>
      </w:pPr>
    </w:p>
    <w:p w14:paraId="46A15830" w14:textId="789CB829" w:rsidR="0054204F" w:rsidRPr="00FD0E9B" w:rsidRDefault="0054204F" w:rsidP="00FD0E9B">
      <w:pPr>
        <w:pStyle w:val="Bodycopy"/>
        <w:spacing w:after="0"/>
        <w:rPr>
          <w:rFonts w:ascii="Arial Bold" w:eastAsia="Times New Roman" w:hAnsi="Arial Bold"/>
          <w:color w:val="244061" w:themeColor="accent1" w:themeShade="80"/>
          <w:szCs w:val="18"/>
        </w:rPr>
      </w:pPr>
      <w:bookmarkStart w:id="100" w:name="_Toc534641808"/>
      <w:bookmarkStart w:id="101" w:name="_Toc2339790"/>
      <w:bookmarkStart w:id="102" w:name="_Toc2694535"/>
      <w:r w:rsidRPr="00FD0E9B">
        <w:rPr>
          <w:rFonts w:ascii="Arial Bold" w:eastAsia="Times New Roman" w:hAnsi="Arial Bold"/>
          <w:iCs/>
          <w:color w:val="244061" w:themeColor="accent1" w:themeShade="80"/>
          <w:szCs w:val="18"/>
        </w:rPr>
        <w:t xml:space="preserve">Integration Principle </w:t>
      </w:r>
      <w:r w:rsidR="004F2229" w:rsidRPr="00FD0E9B">
        <w:rPr>
          <w:rFonts w:ascii="Arial Bold" w:eastAsia="Times New Roman" w:hAnsi="Arial Bold"/>
          <w:iCs/>
          <w:color w:val="244061" w:themeColor="accent1" w:themeShade="80"/>
          <w:szCs w:val="18"/>
        </w:rPr>
        <w:t>1</w:t>
      </w:r>
      <w:r w:rsidR="007C2496">
        <w:rPr>
          <w:rFonts w:ascii="Arial Bold" w:eastAsia="Times New Roman" w:hAnsi="Arial Bold"/>
          <w:iCs/>
          <w:color w:val="244061" w:themeColor="accent1" w:themeShade="80"/>
          <w:szCs w:val="18"/>
        </w:rPr>
        <w:t>1</w:t>
      </w:r>
      <w:r w:rsidRPr="00FD0E9B">
        <w:rPr>
          <w:rFonts w:ascii="Arial Bold" w:eastAsia="Times New Roman" w:hAnsi="Arial Bold"/>
          <w:iCs/>
          <w:color w:val="244061" w:themeColor="accent1" w:themeShade="80"/>
          <w:szCs w:val="18"/>
        </w:rPr>
        <w:t xml:space="preserve">: </w:t>
      </w:r>
      <w:r w:rsidR="00573797" w:rsidRPr="00FD0E9B">
        <w:rPr>
          <w:rFonts w:ascii="Arial Bold" w:eastAsia="Times New Roman" w:hAnsi="Arial Bold"/>
          <w:iCs/>
          <w:color w:val="244061" w:themeColor="accent1" w:themeShade="80"/>
          <w:szCs w:val="18"/>
        </w:rPr>
        <w:t xml:space="preserve"> </w:t>
      </w:r>
      <w:r w:rsidRPr="00FD0E9B">
        <w:rPr>
          <w:rFonts w:ascii="Arial Bold" w:eastAsia="Times New Roman" w:hAnsi="Arial Bold"/>
          <w:iCs/>
          <w:color w:val="244061" w:themeColor="accent1" w:themeShade="80"/>
          <w:szCs w:val="18"/>
        </w:rPr>
        <w:t xml:space="preserve">Integrations are </w:t>
      </w:r>
      <w:bookmarkEnd w:id="96"/>
      <w:bookmarkEnd w:id="97"/>
      <w:bookmarkEnd w:id="98"/>
      <w:bookmarkEnd w:id="99"/>
      <w:bookmarkEnd w:id="100"/>
      <w:bookmarkEnd w:id="101"/>
      <w:r w:rsidR="00573797" w:rsidRPr="00FD0E9B">
        <w:rPr>
          <w:rFonts w:ascii="Arial Bold" w:eastAsia="Times New Roman" w:hAnsi="Arial Bold"/>
          <w:iCs/>
          <w:color w:val="244061" w:themeColor="accent1" w:themeShade="80"/>
          <w:szCs w:val="18"/>
        </w:rPr>
        <w:t>tested (Testing)</w:t>
      </w:r>
      <w:bookmarkEnd w:id="102"/>
    </w:p>
    <w:p w14:paraId="36C114E3" w14:textId="2E4C1644" w:rsidR="0054204F" w:rsidRPr="006C154F" w:rsidRDefault="0054204F" w:rsidP="0054204F">
      <w:pPr>
        <w:pStyle w:val="Default"/>
        <w:rPr>
          <w:rFonts w:ascii="Arial" w:hAnsi="Arial" w:cs="Arial"/>
          <w:color w:val="auto"/>
          <w:sz w:val="20"/>
          <w:szCs w:val="20"/>
        </w:rPr>
      </w:pPr>
      <w:r w:rsidRPr="006C154F">
        <w:rPr>
          <w:rFonts w:ascii="Arial" w:hAnsi="Arial" w:cs="Arial"/>
          <w:b/>
          <w:color w:val="auto"/>
          <w:sz w:val="20"/>
          <w:szCs w:val="20"/>
        </w:rPr>
        <w:t>Description:</w:t>
      </w:r>
      <w:r w:rsidRPr="006C154F">
        <w:rPr>
          <w:rFonts w:ascii="Arial" w:hAnsi="Arial" w:cs="Arial"/>
          <w:color w:val="auto"/>
          <w:sz w:val="20"/>
          <w:szCs w:val="20"/>
        </w:rPr>
        <w:t xml:space="preserve">  All systems integrating with an application should maintain separate test environments for integrations testing. </w:t>
      </w:r>
    </w:p>
    <w:p w14:paraId="61CEB344" w14:textId="77777777" w:rsidR="006601A1" w:rsidRPr="006C154F" w:rsidRDefault="0054204F" w:rsidP="006601A1">
      <w:pPr>
        <w:rPr>
          <w:rFonts w:eastAsiaTheme="minorHAnsi" w:cs="Arial"/>
        </w:rPr>
      </w:pPr>
      <w:r w:rsidRPr="007E4C8A">
        <w:rPr>
          <w:rFonts w:cs="Arial"/>
          <w:b/>
        </w:rPr>
        <w:lastRenderedPageBreak/>
        <w:t>Rationale:</w:t>
      </w:r>
      <w:r w:rsidRPr="007E4C8A">
        <w:rPr>
          <w:rFonts w:cs="Arial"/>
        </w:rPr>
        <w:t xml:space="preserve">  </w:t>
      </w:r>
      <w:r w:rsidRPr="006C154F">
        <w:rPr>
          <w:rFonts w:eastAsiaTheme="minorHAnsi" w:cs="Arial"/>
        </w:rPr>
        <w:t xml:space="preserve">Isolated test environments for integrations testing will greatly reduce the time spent tracking potential data problems.  This principle is subject to feasibility and the availability of development/test instances and should not be understood as requiring additional infrastructure.  </w:t>
      </w:r>
      <w:bookmarkStart w:id="103" w:name="_Toc527361063"/>
      <w:bookmarkStart w:id="104" w:name="_Toc527546525"/>
      <w:bookmarkStart w:id="105" w:name="_Toc534640117"/>
      <w:bookmarkStart w:id="106" w:name="_Toc534641464"/>
    </w:p>
    <w:p w14:paraId="5416E902" w14:textId="77777777" w:rsidR="006601A1" w:rsidRPr="007E4C8A" w:rsidRDefault="006601A1" w:rsidP="006601A1">
      <w:pPr>
        <w:rPr>
          <w:rFonts w:cs="Arial"/>
        </w:rPr>
      </w:pPr>
    </w:p>
    <w:p w14:paraId="5760CA10" w14:textId="32C4A3E0" w:rsidR="0054204F" w:rsidRPr="00FD0E9B" w:rsidRDefault="0054204F" w:rsidP="00FD0E9B">
      <w:pPr>
        <w:pStyle w:val="Bodycopy"/>
        <w:spacing w:after="0"/>
        <w:rPr>
          <w:rFonts w:ascii="Arial Bold" w:eastAsia="Times New Roman" w:hAnsi="Arial Bold"/>
          <w:color w:val="244061" w:themeColor="accent1" w:themeShade="80"/>
          <w:szCs w:val="18"/>
        </w:rPr>
      </w:pPr>
      <w:bookmarkStart w:id="107" w:name="_Toc534641811"/>
      <w:bookmarkStart w:id="108" w:name="_Toc2339793"/>
      <w:bookmarkStart w:id="109" w:name="_Toc2694538"/>
      <w:bookmarkStart w:id="110" w:name="_Toc527361064"/>
      <w:bookmarkStart w:id="111" w:name="_Toc527546526"/>
      <w:bookmarkStart w:id="112" w:name="_Toc534640118"/>
      <w:bookmarkStart w:id="113" w:name="_Toc534641465"/>
      <w:bookmarkEnd w:id="103"/>
      <w:bookmarkEnd w:id="104"/>
      <w:bookmarkEnd w:id="105"/>
      <w:bookmarkEnd w:id="106"/>
      <w:r w:rsidRPr="00FD0E9B">
        <w:rPr>
          <w:rFonts w:ascii="Arial Bold" w:eastAsia="Times New Roman" w:hAnsi="Arial Bold"/>
          <w:color w:val="244061" w:themeColor="accent1" w:themeShade="80"/>
          <w:szCs w:val="18"/>
        </w:rPr>
        <w:t xml:space="preserve">Integration Principle </w:t>
      </w:r>
      <w:r w:rsidR="004F2229" w:rsidRPr="00FD0E9B">
        <w:rPr>
          <w:rFonts w:ascii="Arial Bold" w:eastAsia="Times New Roman" w:hAnsi="Arial Bold"/>
          <w:color w:val="244061" w:themeColor="accent1" w:themeShade="80"/>
          <w:szCs w:val="18"/>
        </w:rPr>
        <w:t>1</w:t>
      </w:r>
      <w:r w:rsidR="0085210B">
        <w:rPr>
          <w:rFonts w:ascii="Arial Bold" w:eastAsia="Times New Roman" w:hAnsi="Arial Bold"/>
          <w:color w:val="244061" w:themeColor="accent1" w:themeShade="80"/>
          <w:szCs w:val="18"/>
        </w:rPr>
        <w:t>2</w:t>
      </w:r>
      <w:r w:rsidRPr="00FD0E9B">
        <w:rPr>
          <w:rFonts w:ascii="Arial Bold" w:eastAsia="Times New Roman" w:hAnsi="Arial Bold"/>
          <w:color w:val="244061" w:themeColor="accent1" w:themeShade="80"/>
          <w:szCs w:val="18"/>
        </w:rPr>
        <w:t xml:space="preserve">: </w:t>
      </w:r>
      <w:r w:rsidR="00573797" w:rsidRPr="00FD0E9B">
        <w:rPr>
          <w:rFonts w:ascii="Arial Bold" w:eastAsia="Times New Roman" w:hAnsi="Arial Bold"/>
          <w:color w:val="244061" w:themeColor="accent1" w:themeShade="80"/>
          <w:szCs w:val="18"/>
        </w:rPr>
        <w:t xml:space="preserve"> </w:t>
      </w:r>
      <w:r w:rsidRPr="00FD0E9B">
        <w:rPr>
          <w:rFonts w:ascii="Arial Bold" w:eastAsia="Times New Roman" w:hAnsi="Arial Bold"/>
          <w:color w:val="244061" w:themeColor="accent1" w:themeShade="80"/>
          <w:szCs w:val="18"/>
        </w:rPr>
        <w:t>Integrations should support flexibility and adaptability</w:t>
      </w:r>
      <w:bookmarkEnd w:id="107"/>
      <w:bookmarkEnd w:id="108"/>
      <w:bookmarkEnd w:id="109"/>
      <w:r w:rsidRPr="00FD0E9B">
        <w:rPr>
          <w:rFonts w:ascii="Arial Bold" w:eastAsia="Times New Roman" w:hAnsi="Arial Bold"/>
          <w:iCs/>
          <w:color w:val="244061" w:themeColor="accent1" w:themeShade="80"/>
          <w:szCs w:val="18"/>
        </w:rPr>
        <w:t xml:space="preserve"> </w:t>
      </w:r>
      <w:r w:rsidRPr="00FD0E9B">
        <w:rPr>
          <w:rFonts w:ascii="Arial Bold" w:eastAsia="Times New Roman" w:hAnsi="Arial Bold"/>
          <w:color w:val="244061" w:themeColor="accent1" w:themeShade="80"/>
          <w:szCs w:val="18"/>
        </w:rPr>
        <w:t>(Agility)</w:t>
      </w:r>
      <w:bookmarkEnd w:id="110"/>
      <w:bookmarkEnd w:id="111"/>
      <w:bookmarkEnd w:id="112"/>
      <w:bookmarkEnd w:id="113"/>
    </w:p>
    <w:p w14:paraId="3734BC67" w14:textId="77777777" w:rsidR="0054204F" w:rsidRPr="006C154F" w:rsidRDefault="0054204F" w:rsidP="0054204F">
      <w:pPr>
        <w:pStyle w:val="Default"/>
        <w:rPr>
          <w:rFonts w:ascii="Arial" w:hAnsi="Arial" w:cs="Arial"/>
          <w:b/>
          <w:i/>
          <w:sz w:val="20"/>
          <w:szCs w:val="20"/>
        </w:rPr>
      </w:pPr>
      <w:r w:rsidRPr="006C154F">
        <w:rPr>
          <w:rFonts w:ascii="Arial" w:hAnsi="Arial" w:cs="Arial"/>
          <w:b/>
          <w:color w:val="auto"/>
          <w:sz w:val="20"/>
          <w:szCs w:val="20"/>
        </w:rPr>
        <w:t>Description:</w:t>
      </w:r>
      <w:r w:rsidRPr="006C154F">
        <w:rPr>
          <w:rFonts w:ascii="Arial" w:hAnsi="Arial" w:cs="Arial"/>
          <w:color w:val="auto"/>
          <w:sz w:val="20"/>
          <w:szCs w:val="20"/>
        </w:rPr>
        <w:t xml:space="preserve">  </w:t>
      </w:r>
    </w:p>
    <w:p w14:paraId="46736F93" w14:textId="044BB205" w:rsidR="006601A1" w:rsidRPr="006C154F" w:rsidRDefault="0054204F" w:rsidP="006601A1">
      <w:pPr>
        <w:rPr>
          <w:rFonts w:eastAsiaTheme="minorHAnsi" w:cs="Arial"/>
        </w:rPr>
      </w:pPr>
      <w:r w:rsidRPr="007E4C8A">
        <w:rPr>
          <w:rFonts w:cs="Arial"/>
          <w:b/>
        </w:rPr>
        <w:t>Rationale:</w:t>
      </w:r>
      <w:r w:rsidRPr="007E4C8A">
        <w:rPr>
          <w:rFonts w:cs="Arial"/>
        </w:rPr>
        <w:t xml:space="preserve">  </w:t>
      </w:r>
      <w:r w:rsidRPr="006C154F">
        <w:rPr>
          <w:rFonts w:eastAsiaTheme="minorHAnsi" w:cs="Arial"/>
        </w:rPr>
        <w:t xml:space="preserve">Solutions must be flexible and be designed to absorb changes in requirements, processes and organizations.  An important facet of flexibility is modularity and reuse.  </w:t>
      </w:r>
      <w:bookmarkStart w:id="114" w:name="_Toc527361065"/>
      <w:bookmarkStart w:id="115" w:name="_Toc527546527"/>
      <w:bookmarkStart w:id="116" w:name="_Toc534640119"/>
      <w:bookmarkStart w:id="117" w:name="_Toc534641466"/>
    </w:p>
    <w:p w14:paraId="7EA0417C" w14:textId="77777777" w:rsidR="006601A1" w:rsidRDefault="006601A1" w:rsidP="006601A1"/>
    <w:p w14:paraId="5B327654" w14:textId="6FBAFD56" w:rsidR="00D5113F" w:rsidRDefault="00D5113F" w:rsidP="00303DDA">
      <w:pPr>
        <w:pStyle w:val="Heading2"/>
      </w:pPr>
      <w:bookmarkStart w:id="118" w:name="_Toc5701078"/>
      <w:bookmarkEnd w:id="114"/>
      <w:bookmarkEnd w:id="115"/>
      <w:bookmarkEnd w:id="116"/>
      <w:bookmarkEnd w:id="117"/>
      <w:r>
        <w:t>ETL Specific Guiding Principles</w:t>
      </w:r>
      <w:bookmarkEnd w:id="118"/>
    </w:p>
    <w:p w14:paraId="65CB89BA" w14:textId="52AECF9B" w:rsidR="00E91515" w:rsidRPr="006C154F" w:rsidRDefault="00E91515" w:rsidP="006C154F">
      <w:pPr>
        <w:pStyle w:val="Bodycopy"/>
        <w:spacing w:after="0"/>
        <w:rPr>
          <w:rFonts w:eastAsia="Times New Roman" w:cs="Arial"/>
          <w:b/>
          <w:iCs/>
          <w:color w:val="244061" w:themeColor="accent1" w:themeShade="80"/>
        </w:rPr>
      </w:pPr>
      <w:bookmarkStart w:id="119" w:name="_Toc527361067"/>
      <w:r w:rsidRPr="006C154F">
        <w:rPr>
          <w:rFonts w:eastAsia="Times New Roman" w:cs="Arial"/>
          <w:b/>
          <w:iCs/>
          <w:color w:val="244061" w:themeColor="accent1" w:themeShade="80"/>
        </w:rPr>
        <w:t xml:space="preserve">ETL Principle 1: </w:t>
      </w:r>
      <w:r w:rsidR="00C95EE9">
        <w:rPr>
          <w:rFonts w:eastAsia="Times New Roman" w:cs="Arial"/>
          <w:b/>
          <w:iCs/>
          <w:color w:val="244061" w:themeColor="accent1" w:themeShade="80"/>
        </w:rPr>
        <w:t xml:space="preserve"> </w:t>
      </w:r>
      <w:r w:rsidRPr="006C154F">
        <w:rPr>
          <w:rFonts w:eastAsia="Times New Roman" w:cs="Arial"/>
          <w:b/>
          <w:iCs/>
          <w:color w:val="244061" w:themeColor="accent1" w:themeShade="80"/>
        </w:rPr>
        <w:t>Data should be sourced from system(s) of record (Authoritative Systems)</w:t>
      </w:r>
      <w:bookmarkEnd w:id="119"/>
    </w:p>
    <w:p w14:paraId="3BF667E8" w14:textId="73E45D45" w:rsidR="00E91515" w:rsidRPr="006C154F" w:rsidRDefault="00E91515" w:rsidP="006C154F">
      <w:pPr>
        <w:pStyle w:val="Bodycopy"/>
        <w:spacing w:after="0"/>
        <w:rPr>
          <w:rFonts w:cs="Arial"/>
          <w:color w:val="auto"/>
        </w:rPr>
      </w:pPr>
      <w:r w:rsidRPr="00C95EE9">
        <w:rPr>
          <w:rFonts w:eastAsia="Times New Roman" w:cs="Arial"/>
          <w:b/>
          <w:color w:val="auto"/>
        </w:rPr>
        <w:t xml:space="preserve">Description:  </w:t>
      </w:r>
      <w:r w:rsidRPr="006C154F">
        <w:rPr>
          <w:rFonts w:cs="Arial"/>
          <w:color w:val="auto"/>
          <w:shd w:val="clear" w:color="auto" w:fill="FFFFFF"/>
        </w:rPr>
        <w:t>Where the integrity of the data is vital, a data element must either be linked to, or extracted directly from its system of record.</w:t>
      </w:r>
      <w:r w:rsidRPr="006C154F">
        <w:rPr>
          <w:rFonts w:cs="Arial"/>
          <w:color w:val="auto"/>
        </w:rPr>
        <w:t xml:space="preserve">  </w:t>
      </w:r>
    </w:p>
    <w:p w14:paraId="45A471A3" w14:textId="591EE2FC" w:rsidR="00E91515" w:rsidRDefault="00E91515" w:rsidP="006C154F">
      <w:pPr>
        <w:pStyle w:val="Bodycopy"/>
        <w:spacing w:after="0"/>
        <w:rPr>
          <w:rFonts w:cs="Arial"/>
          <w:color w:val="auto"/>
        </w:rPr>
      </w:pPr>
      <w:r w:rsidRPr="006C154F">
        <w:rPr>
          <w:rFonts w:cs="Arial"/>
          <w:b/>
          <w:color w:val="auto"/>
        </w:rPr>
        <w:t>Rationale:</w:t>
      </w:r>
      <w:r w:rsidRPr="006C154F">
        <w:rPr>
          <w:rFonts w:cs="Arial"/>
          <w:color w:val="auto"/>
        </w:rPr>
        <w:t xml:space="preserve">  This principle is intended as guidance</w:t>
      </w:r>
      <w:r w:rsidR="00C95EE9">
        <w:rPr>
          <w:rFonts w:cs="Arial"/>
          <w:color w:val="auto"/>
        </w:rPr>
        <w:t>.  T</w:t>
      </w:r>
      <w:r w:rsidRPr="006C154F">
        <w:rPr>
          <w:rFonts w:cs="Arial"/>
          <w:color w:val="auto"/>
        </w:rPr>
        <w:t>here may be situations where for valid technology and/or business reasons, the data cannot be sourced from a system of record.  It should be noted that the fact that an existing integration may source data from a system that is not strictly a system of record should not be cause to require that the existing integration be rewritten.  In the event that such a case is isolated, all competing considerations should be weighed</w:t>
      </w:r>
      <w:r w:rsidR="00A2063A">
        <w:rPr>
          <w:rFonts w:cs="Arial"/>
          <w:color w:val="auto"/>
        </w:rPr>
        <w:t>.  I</w:t>
      </w:r>
      <w:r w:rsidRPr="006C154F">
        <w:rPr>
          <w:rFonts w:cs="Arial"/>
          <w:color w:val="auto"/>
        </w:rPr>
        <w:t>f an exception is merited, it is permissible.  In the event that the exception represents a significant departure, it will be documented and reviewed by the appropriate governance body</w:t>
      </w:r>
      <w:r w:rsidR="00FD0E9B">
        <w:rPr>
          <w:rFonts w:cs="Arial"/>
          <w:color w:val="auto"/>
        </w:rPr>
        <w:t>.</w:t>
      </w:r>
    </w:p>
    <w:p w14:paraId="10F6B0B8" w14:textId="77777777" w:rsidR="00FD0E9B" w:rsidRDefault="00FD0E9B" w:rsidP="006C154F">
      <w:pPr>
        <w:pStyle w:val="Bodycopy"/>
        <w:spacing w:after="0"/>
      </w:pPr>
    </w:p>
    <w:p w14:paraId="6309C1A3" w14:textId="5AFCF5D2" w:rsidR="00E91515" w:rsidRPr="00A2063A" w:rsidRDefault="00E91515" w:rsidP="006C154F">
      <w:pPr>
        <w:pStyle w:val="Bodycopy"/>
        <w:spacing w:after="0"/>
        <w:rPr>
          <w:rFonts w:cs="Arial"/>
        </w:rPr>
      </w:pPr>
      <w:r w:rsidRPr="006C154F">
        <w:rPr>
          <w:rFonts w:eastAsia="Times New Roman" w:cs="Arial"/>
          <w:b/>
          <w:iCs/>
          <w:color w:val="244061" w:themeColor="accent1" w:themeShade="80"/>
        </w:rPr>
        <w:t xml:space="preserve">ETL Principle 2: </w:t>
      </w:r>
      <w:r w:rsidR="00052F75">
        <w:rPr>
          <w:rFonts w:eastAsia="Times New Roman" w:cs="Arial"/>
          <w:b/>
          <w:iCs/>
          <w:color w:val="244061" w:themeColor="accent1" w:themeShade="80"/>
        </w:rPr>
        <w:t xml:space="preserve"> </w:t>
      </w:r>
      <w:r w:rsidRPr="006C154F">
        <w:rPr>
          <w:rFonts w:eastAsia="Times New Roman" w:cs="Arial"/>
          <w:b/>
          <w:iCs/>
          <w:color w:val="244061" w:themeColor="accent1" w:themeShade="80"/>
        </w:rPr>
        <w:t xml:space="preserve">Process </w:t>
      </w:r>
      <w:r w:rsidR="00A2063A">
        <w:rPr>
          <w:rFonts w:eastAsia="Times New Roman" w:cs="Arial"/>
          <w:b/>
          <w:iCs/>
          <w:color w:val="244061" w:themeColor="accent1" w:themeShade="80"/>
        </w:rPr>
        <w:t>d</w:t>
      </w:r>
      <w:r w:rsidR="00A2063A" w:rsidRPr="006C154F">
        <w:rPr>
          <w:rFonts w:eastAsia="Times New Roman" w:cs="Arial"/>
          <w:b/>
          <w:iCs/>
          <w:color w:val="244061" w:themeColor="accent1" w:themeShade="80"/>
        </w:rPr>
        <w:t xml:space="preserve">ata </w:t>
      </w:r>
      <w:r w:rsidR="00A2063A">
        <w:rPr>
          <w:rFonts w:eastAsia="Times New Roman" w:cs="Arial"/>
          <w:b/>
          <w:iCs/>
          <w:color w:val="244061" w:themeColor="accent1" w:themeShade="80"/>
        </w:rPr>
        <w:t>c</w:t>
      </w:r>
      <w:r w:rsidR="00A2063A" w:rsidRPr="006C154F">
        <w:rPr>
          <w:rFonts w:eastAsia="Times New Roman" w:cs="Arial"/>
          <w:b/>
          <w:iCs/>
          <w:color w:val="244061" w:themeColor="accent1" w:themeShade="80"/>
        </w:rPr>
        <w:t xml:space="preserve">lose </w:t>
      </w:r>
      <w:r w:rsidRPr="006C154F">
        <w:rPr>
          <w:rFonts w:eastAsia="Times New Roman" w:cs="Arial"/>
          <w:b/>
          <w:iCs/>
          <w:color w:val="244061" w:themeColor="accent1" w:themeShade="80"/>
        </w:rPr>
        <w:t xml:space="preserve">to the </w:t>
      </w:r>
      <w:r w:rsidR="00A2063A">
        <w:rPr>
          <w:rFonts w:eastAsia="Times New Roman" w:cs="Arial"/>
          <w:b/>
          <w:iCs/>
          <w:color w:val="244061" w:themeColor="accent1" w:themeShade="80"/>
        </w:rPr>
        <w:t>a</w:t>
      </w:r>
      <w:r w:rsidR="00A2063A" w:rsidRPr="006C154F">
        <w:rPr>
          <w:rFonts w:eastAsia="Times New Roman" w:cs="Arial"/>
          <w:b/>
          <w:iCs/>
          <w:color w:val="244061" w:themeColor="accent1" w:themeShade="80"/>
        </w:rPr>
        <w:t>pplication</w:t>
      </w:r>
    </w:p>
    <w:p w14:paraId="075DE139" w14:textId="356F64D0" w:rsidR="00E91515" w:rsidRPr="006C154F" w:rsidRDefault="00E91515" w:rsidP="006C154F">
      <w:pPr>
        <w:pStyle w:val="Bodycopy"/>
        <w:spacing w:after="0"/>
        <w:rPr>
          <w:rFonts w:cs="Arial"/>
          <w:color w:val="auto"/>
        </w:rPr>
      </w:pPr>
      <w:r w:rsidRPr="00A2063A">
        <w:rPr>
          <w:rFonts w:eastAsia="Times New Roman" w:cs="Arial"/>
          <w:b/>
          <w:color w:val="auto"/>
        </w:rPr>
        <w:t xml:space="preserve">Description:  </w:t>
      </w:r>
      <w:r w:rsidRPr="006C154F">
        <w:rPr>
          <w:rFonts w:cs="Arial"/>
          <w:color w:val="auto"/>
        </w:rPr>
        <w:t xml:space="preserve">Data can be processed and transformed either on the source or on the target side of the equation.  The latter is called </w:t>
      </w:r>
      <w:r w:rsidR="00E44CE9" w:rsidRPr="006C154F">
        <w:rPr>
          <w:rFonts w:cs="Arial"/>
          <w:color w:val="auto"/>
        </w:rPr>
        <w:t>ELT; the</w:t>
      </w:r>
      <w:r w:rsidRPr="006C154F">
        <w:rPr>
          <w:rFonts w:cs="Arial"/>
          <w:color w:val="auto"/>
        </w:rPr>
        <w:t xml:space="preserve"> former is rarer, but can be done in scenarios where a large amount of data will be generated.  An example of this might be a delta process that determines the data set to be transmitted prior to the ETL/ELT tool performing the extract.  </w:t>
      </w:r>
    </w:p>
    <w:p w14:paraId="4516D93C" w14:textId="5042D7FA" w:rsidR="00E91515" w:rsidRPr="006C154F" w:rsidRDefault="00E91515" w:rsidP="00E91515">
      <w:pPr>
        <w:pStyle w:val="Bodycopy"/>
        <w:rPr>
          <w:rFonts w:cs="Arial"/>
          <w:color w:val="auto"/>
        </w:rPr>
      </w:pPr>
      <w:r w:rsidRPr="006C154F">
        <w:rPr>
          <w:rFonts w:cs="Arial"/>
          <w:b/>
          <w:color w:val="auto"/>
        </w:rPr>
        <w:t>Rationale:</w:t>
      </w:r>
      <w:r w:rsidRPr="006C154F">
        <w:rPr>
          <w:rFonts w:cs="Arial"/>
          <w:color w:val="auto"/>
        </w:rPr>
        <w:t xml:space="preserve">  Delta processing:  There is too much data to move every time the need to blend or transform arise. </w:t>
      </w:r>
      <w:r w:rsidR="00052F75">
        <w:rPr>
          <w:rFonts w:cs="Arial"/>
          <w:color w:val="auto"/>
        </w:rPr>
        <w:t xml:space="preserve"> </w:t>
      </w:r>
      <w:r w:rsidRPr="006C154F">
        <w:rPr>
          <w:rFonts w:cs="Arial"/>
          <w:color w:val="auto"/>
        </w:rPr>
        <w:t xml:space="preserve">The logic is simple -- place agents where the data lives and process it locally. </w:t>
      </w:r>
      <w:r w:rsidR="00052F75">
        <w:rPr>
          <w:rFonts w:cs="Arial"/>
          <w:color w:val="auto"/>
        </w:rPr>
        <w:t xml:space="preserve"> </w:t>
      </w:r>
      <w:r w:rsidRPr="006C154F">
        <w:rPr>
          <w:rFonts w:cs="Arial"/>
          <w:color w:val="auto"/>
        </w:rPr>
        <w:t xml:space="preserve">Carefully coordinated instructions should be sent to the agent, and the work done on the host platform before any data is moved. </w:t>
      </w:r>
      <w:r w:rsidR="00052F75">
        <w:rPr>
          <w:rFonts w:cs="Arial"/>
          <w:color w:val="auto"/>
        </w:rPr>
        <w:t xml:space="preserve"> </w:t>
      </w:r>
      <w:r w:rsidRPr="006C154F">
        <w:rPr>
          <w:rFonts w:cs="Arial"/>
          <w:color w:val="auto"/>
        </w:rPr>
        <w:t>By taking the processing to where the data lives, you eliminate the bottleneck of the ETL server and decrease the movement of data across the network.</w:t>
      </w:r>
    </w:p>
    <w:p w14:paraId="33C01E0B" w14:textId="6C4D4EE8" w:rsidR="00E91515" w:rsidRPr="00FD0E9B" w:rsidRDefault="00E91515" w:rsidP="00E91515">
      <w:pPr>
        <w:pStyle w:val="Bodycopy"/>
        <w:rPr>
          <w:rFonts w:cs="Arial"/>
          <w:color w:val="auto"/>
        </w:rPr>
      </w:pPr>
    </w:p>
    <w:p w14:paraId="4844FF3A" w14:textId="4E24CCFB" w:rsidR="00E91515" w:rsidRPr="00294D1C" w:rsidRDefault="00E91515" w:rsidP="006C154F">
      <w:pPr>
        <w:pStyle w:val="Bodycopy"/>
        <w:spacing w:after="0"/>
        <w:rPr>
          <w:rFonts w:cs="Arial"/>
        </w:rPr>
      </w:pPr>
      <w:r w:rsidRPr="006C154F">
        <w:rPr>
          <w:rFonts w:eastAsia="Times New Roman" w:cs="Arial"/>
          <w:b/>
          <w:iCs/>
          <w:color w:val="244061" w:themeColor="accent1" w:themeShade="80"/>
        </w:rPr>
        <w:t xml:space="preserve">ETL Principle 3: </w:t>
      </w:r>
      <w:r w:rsidR="00294D1C" w:rsidRPr="006C154F">
        <w:rPr>
          <w:rFonts w:eastAsia="Times New Roman" w:cs="Arial"/>
          <w:b/>
          <w:iCs/>
          <w:color w:val="244061" w:themeColor="accent1" w:themeShade="80"/>
        </w:rPr>
        <w:t xml:space="preserve"> </w:t>
      </w:r>
      <w:r w:rsidRPr="006C154F">
        <w:rPr>
          <w:rFonts w:eastAsia="Times New Roman" w:cs="Arial"/>
          <w:b/>
          <w:iCs/>
          <w:color w:val="244061" w:themeColor="accent1" w:themeShade="80"/>
        </w:rPr>
        <w:t xml:space="preserve">Performance </w:t>
      </w:r>
      <w:r w:rsidR="00294D1C" w:rsidRPr="006C154F">
        <w:rPr>
          <w:rFonts w:eastAsia="Times New Roman" w:cs="Arial"/>
          <w:b/>
          <w:iCs/>
          <w:color w:val="244061" w:themeColor="accent1" w:themeShade="80"/>
        </w:rPr>
        <w:t>considerations</w:t>
      </w:r>
    </w:p>
    <w:p w14:paraId="6CD8FBFC" w14:textId="74D89318" w:rsidR="00E91515" w:rsidRPr="006C154F" w:rsidRDefault="00E91515" w:rsidP="006C154F">
      <w:pPr>
        <w:pStyle w:val="Bodycopy"/>
        <w:spacing w:after="0"/>
        <w:rPr>
          <w:rFonts w:cs="Arial"/>
        </w:rPr>
      </w:pPr>
      <w:r w:rsidRPr="00294D1C">
        <w:rPr>
          <w:rFonts w:eastAsia="Times New Roman" w:cs="Arial"/>
          <w:b/>
          <w:color w:val="auto"/>
        </w:rPr>
        <w:t xml:space="preserve">Description:  </w:t>
      </w:r>
      <w:r w:rsidRPr="006C154F">
        <w:rPr>
          <w:rFonts w:cs="Arial"/>
        </w:rPr>
        <w:t xml:space="preserve">In almost all cases, the prime concern of any ETL implementation is to migrate the data from source to target as quickly as possible. </w:t>
      </w:r>
      <w:r w:rsidR="00294D1C" w:rsidRPr="006C154F">
        <w:rPr>
          <w:rFonts w:cs="Arial"/>
        </w:rPr>
        <w:t xml:space="preserve"> </w:t>
      </w:r>
      <w:r w:rsidRPr="006C154F">
        <w:rPr>
          <w:rFonts w:cs="Arial"/>
        </w:rPr>
        <w:t xml:space="preserve">There is usually a load “window” specified as part of the non-functional requirements; a duration of time that is available to complete the process. </w:t>
      </w:r>
      <w:r w:rsidR="00294D1C" w:rsidRPr="006C154F">
        <w:rPr>
          <w:rFonts w:cs="Arial"/>
        </w:rPr>
        <w:t xml:space="preserve"> </w:t>
      </w:r>
      <w:r w:rsidRPr="006C154F">
        <w:rPr>
          <w:rFonts w:cs="Arial"/>
        </w:rPr>
        <w:t>The constraints are based on either the availability of the source system data, the need for the business to have access to the information, or a combination of both.</w:t>
      </w:r>
    </w:p>
    <w:p w14:paraId="2DAF0653" w14:textId="2E926350" w:rsidR="00E91515" w:rsidRDefault="00E91515" w:rsidP="006C154F">
      <w:pPr>
        <w:pStyle w:val="Bodycopy"/>
        <w:spacing w:after="0"/>
        <w:rPr>
          <w:rFonts w:asciiTheme="minorHAnsi" w:hAnsiTheme="minorHAnsi" w:cstheme="minorHAnsi"/>
          <w:color w:val="auto"/>
          <w:sz w:val="22"/>
          <w:szCs w:val="22"/>
        </w:rPr>
      </w:pPr>
    </w:p>
    <w:p w14:paraId="05D91B2C" w14:textId="338FFEB9" w:rsidR="00E91515" w:rsidRPr="00294D1C" w:rsidRDefault="00E91515" w:rsidP="006C154F">
      <w:pPr>
        <w:pStyle w:val="Bodycopy"/>
        <w:spacing w:after="0"/>
        <w:rPr>
          <w:rFonts w:cs="Arial"/>
        </w:rPr>
      </w:pPr>
      <w:r w:rsidRPr="006C154F">
        <w:rPr>
          <w:rFonts w:eastAsia="Times New Roman" w:cs="Arial"/>
          <w:b/>
          <w:iCs/>
          <w:color w:val="244061" w:themeColor="accent1" w:themeShade="80"/>
        </w:rPr>
        <w:t xml:space="preserve">ETL Principle 4: </w:t>
      </w:r>
      <w:r w:rsidR="00294D1C">
        <w:rPr>
          <w:rFonts w:eastAsia="Times New Roman" w:cs="Arial"/>
          <w:b/>
          <w:iCs/>
          <w:color w:val="244061" w:themeColor="accent1" w:themeShade="80"/>
        </w:rPr>
        <w:t xml:space="preserve"> </w:t>
      </w:r>
      <w:r w:rsidRPr="006C154F">
        <w:rPr>
          <w:rFonts w:eastAsia="Times New Roman" w:cs="Arial"/>
          <w:b/>
          <w:iCs/>
          <w:color w:val="244061" w:themeColor="accent1" w:themeShade="80"/>
        </w:rPr>
        <w:t xml:space="preserve">Simplicity and </w:t>
      </w:r>
      <w:r w:rsidR="00294D1C">
        <w:rPr>
          <w:rFonts w:eastAsia="Times New Roman" w:cs="Arial"/>
          <w:b/>
          <w:iCs/>
          <w:color w:val="244061" w:themeColor="accent1" w:themeShade="80"/>
        </w:rPr>
        <w:t>r</w:t>
      </w:r>
      <w:r w:rsidR="00294D1C" w:rsidRPr="006C154F">
        <w:rPr>
          <w:rFonts w:eastAsia="Times New Roman" w:cs="Arial"/>
          <w:b/>
          <w:iCs/>
          <w:color w:val="244061" w:themeColor="accent1" w:themeShade="80"/>
        </w:rPr>
        <w:t>epeatability</w:t>
      </w:r>
    </w:p>
    <w:p w14:paraId="79529AF2" w14:textId="4A85FACA" w:rsidR="00E91515" w:rsidRPr="006C154F" w:rsidRDefault="00E91515" w:rsidP="00323AE3">
      <w:pPr>
        <w:pStyle w:val="Bodycopy"/>
        <w:spacing w:after="0"/>
        <w:rPr>
          <w:rFonts w:cs="Arial"/>
          <w:color w:val="auto"/>
        </w:rPr>
      </w:pPr>
      <w:r w:rsidRPr="00294D1C">
        <w:rPr>
          <w:rFonts w:eastAsia="Times New Roman" w:cs="Arial"/>
          <w:b/>
          <w:color w:val="auto"/>
        </w:rPr>
        <w:t xml:space="preserve">Description:  </w:t>
      </w:r>
      <w:r w:rsidRPr="006C154F">
        <w:rPr>
          <w:rFonts w:cs="Arial"/>
        </w:rPr>
        <w:t xml:space="preserve">As with all programming, a premium is placed on simplicity of design. This is in the interests of productivity of development time, consideration of ongoing maintenance, and a likely improvement in performance. </w:t>
      </w:r>
      <w:r w:rsidR="00294D1C">
        <w:rPr>
          <w:rFonts w:cs="Arial"/>
        </w:rPr>
        <w:t xml:space="preserve"> </w:t>
      </w:r>
      <w:r w:rsidRPr="006C154F">
        <w:rPr>
          <w:rFonts w:cs="Arial"/>
        </w:rPr>
        <w:t xml:space="preserve">The fewer steps involved, the less chance of mistakes being made, or places for things to go wrong. </w:t>
      </w:r>
      <w:r w:rsidR="00294D1C">
        <w:rPr>
          <w:rFonts w:cs="Arial"/>
        </w:rPr>
        <w:t xml:space="preserve"> </w:t>
      </w:r>
      <w:r w:rsidRPr="006C154F">
        <w:rPr>
          <w:rFonts w:cs="Arial"/>
        </w:rPr>
        <w:t xml:space="preserve">When changes need to be made, or fixes applied, the fewer touch points, the better. During the life of the processes, ownership will likely change hands. </w:t>
      </w:r>
      <w:r w:rsidR="00294D1C">
        <w:rPr>
          <w:rFonts w:cs="Arial"/>
        </w:rPr>
        <w:t xml:space="preserve"> </w:t>
      </w:r>
      <w:r w:rsidRPr="006C154F">
        <w:rPr>
          <w:rFonts w:cs="Arial"/>
        </w:rPr>
        <w:t>The system’s simplicity will aid clarity for those who need to take it on.</w:t>
      </w:r>
      <w:r w:rsidR="00294D1C">
        <w:rPr>
          <w:rFonts w:cs="Arial"/>
        </w:rPr>
        <w:t xml:space="preserve">  </w:t>
      </w:r>
      <w:r w:rsidRPr="006C154F">
        <w:rPr>
          <w:rFonts w:cs="Arial"/>
          <w:color w:val="auto"/>
        </w:rPr>
        <w:t>One needs to be able to re-run jobs to achieve consistent and predictable results each time. This means it needs to be applicable to all relevant incoming sources, and in no way dependent on specific time parameters. If sources change, the process needs to handle those changes gracefully and consistently.</w:t>
      </w:r>
    </w:p>
    <w:p w14:paraId="6CE5CB57" w14:textId="46B6BBD8" w:rsidR="00E91515" w:rsidRPr="006C154F" w:rsidRDefault="00E91515" w:rsidP="006C154F">
      <w:pPr>
        <w:pStyle w:val="Bodycopy"/>
        <w:spacing w:after="0"/>
        <w:ind w:firstLine="576"/>
        <w:rPr>
          <w:rFonts w:cs="Arial"/>
          <w:color w:val="auto"/>
        </w:rPr>
      </w:pPr>
    </w:p>
    <w:p w14:paraId="3850D056" w14:textId="77777777" w:rsidR="00FD0E9B" w:rsidRDefault="00FD0E9B" w:rsidP="006C154F">
      <w:pPr>
        <w:pStyle w:val="Bodycopy"/>
        <w:spacing w:after="0"/>
        <w:rPr>
          <w:rFonts w:eastAsia="Times New Roman" w:cs="Arial"/>
          <w:b/>
          <w:iCs/>
          <w:color w:val="244061" w:themeColor="accent1" w:themeShade="80"/>
        </w:rPr>
      </w:pPr>
    </w:p>
    <w:p w14:paraId="2EA66C18" w14:textId="62E64E25" w:rsidR="00E91515" w:rsidRPr="00294D1C" w:rsidRDefault="00E91515" w:rsidP="006C154F">
      <w:pPr>
        <w:pStyle w:val="Bodycopy"/>
        <w:spacing w:after="0"/>
        <w:rPr>
          <w:rFonts w:cs="Arial"/>
        </w:rPr>
      </w:pPr>
      <w:r w:rsidRPr="006C154F">
        <w:rPr>
          <w:rFonts w:eastAsia="Times New Roman" w:cs="Arial"/>
          <w:b/>
          <w:iCs/>
          <w:color w:val="244061" w:themeColor="accent1" w:themeShade="80"/>
        </w:rPr>
        <w:t xml:space="preserve">ETL Principle 5: </w:t>
      </w:r>
      <w:r w:rsidR="00294D1C">
        <w:rPr>
          <w:rFonts w:eastAsia="Times New Roman" w:cs="Arial"/>
          <w:b/>
          <w:iCs/>
          <w:color w:val="244061" w:themeColor="accent1" w:themeShade="80"/>
        </w:rPr>
        <w:t xml:space="preserve"> </w:t>
      </w:r>
      <w:r w:rsidRPr="006C154F">
        <w:rPr>
          <w:rFonts w:eastAsia="Times New Roman" w:cs="Arial"/>
          <w:b/>
          <w:iCs/>
          <w:color w:val="244061" w:themeColor="accent1" w:themeShade="80"/>
        </w:rPr>
        <w:t>Extensibility</w:t>
      </w:r>
    </w:p>
    <w:p w14:paraId="6B513564" w14:textId="10F301DC" w:rsidR="00E91515" w:rsidRPr="006C154F" w:rsidRDefault="00E91515" w:rsidP="006C154F">
      <w:pPr>
        <w:pStyle w:val="Bodycopy"/>
        <w:spacing w:after="0"/>
        <w:rPr>
          <w:rFonts w:cs="Arial"/>
          <w:color w:val="auto"/>
        </w:rPr>
      </w:pPr>
      <w:r w:rsidRPr="00294D1C">
        <w:rPr>
          <w:rFonts w:eastAsia="Times New Roman" w:cs="Arial"/>
          <w:b/>
          <w:color w:val="auto"/>
        </w:rPr>
        <w:t xml:space="preserve">Description:  </w:t>
      </w:r>
      <w:r w:rsidRPr="006C154F">
        <w:rPr>
          <w:rFonts w:cs="Arial"/>
          <w:color w:val="auto"/>
        </w:rPr>
        <w:t xml:space="preserve">Rather than “bring everything” from a given source when a data migration process is first built, it should be possible to include only that which is identified as valuable to the business in the context </w:t>
      </w:r>
      <w:r w:rsidRPr="006C154F">
        <w:rPr>
          <w:rFonts w:cs="Arial"/>
          <w:color w:val="auto"/>
        </w:rPr>
        <w:lastRenderedPageBreak/>
        <w:t xml:space="preserve">of a given project or release cycle. Over time, additional data elements from the sources can be added to the ETL jobs, with potentially, new targets. </w:t>
      </w:r>
      <w:r w:rsidR="00294D1C">
        <w:rPr>
          <w:rFonts w:cs="Arial"/>
          <w:color w:val="auto"/>
        </w:rPr>
        <w:t xml:space="preserve"> </w:t>
      </w:r>
      <w:r w:rsidRPr="006C154F">
        <w:rPr>
          <w:rFonts w:cs="Arial"/>
          <w:color w:val="auto"/>
        </w:rPr>
        <w:t>The ETL job should take this iterative approach into account.</w:t>
      </w:r>
    </w:p>
    <w:p w14:paraId="3D3E5560" w14:textId="1B5E0A3A" w:rsidR="00AE74AD" w:rsidRPr="006C154F" w:rsidRDefault="00AE74AD" w:rsidP="006C154F">
      <w:pPr>
        <w:pStyle w:val="Bodycopy"/>
        <w:spacing w:after="0"/>
        <w:rPr>
          <w:rFonts w:cs="Arial"/>
          <w:color w:val="auto"/>
        </w:rPr>
      </w:pPr>
    </w:p>
    <w:p w14:paraId="4E86D981" w14:textId="34446B69" w:rsidR="00AE74AD" w:rsidRPr="00294D1C" w:rsidRDefault="00AE74AD" w:rsidP="006C154F">
      <w:pPr>
        <w:pStyle w:val="Bodycopy"/>
        <w:spacing w:after="0"/>
        <w:rPr>
          <w:rFonts w:cs="Arial"/>
        </w:rPr>
      </w:pPr>
      <w:r w:rsidRPr="006C154F">
        <w:rPr>
          <w:rFonts w:eastAsia="Times New Roman" w:cs="Arial"/>
          <w:b/>
          <w:iCs/>
          <w:color w:val="244061" w:themeColor="accent1" w:themeShade="80"/>
        </w:rPr>
        <w:t xml:space="preserve">ETL Principle 6: </w:t>
      </w:r>
      <w:r w:rsidR="00294D1C">
        <w:rPr>
          <w:rFonts w:eastAsia="Times New Roman" w:cs="Arial"/>
          <w:b/>
          <w:iCs/>
          <w:color w:val="244061" w:themeColor="accent1" w:themeShade="80"/>
        </w:rPr>
        <w:t xml:space="preserve"> </w:t>
      </w:r>
      <w:r w:rsidRPr="006C154F">
        <w:rPr>
          <w:rFonts w:eastAsia="Times New Roman" w:cs="Arial"/>
          <w:b/>
          <w:iCs/>
          <w:color w:val="244061" w:themeColor="accent1" w:themeShade="80"/>
        </w:rPr>
        <w:t>Subject-orientation</w:t>
      </w:r>
    </w:p>
    <w:p w14:paraId="01BB0CC5" w14:textId="559B0CAB" w:rsidR="00AE74AD" w:rsidRPr="006C154F" w:rsidRDefault="00AE74AD" w:rsidP="006C154F">
      <w:pPr>
        <w:pStyle w:val="Bodycopy"/>
        <w:spacing w:after="0"/>
        <w:rPr>
          <w:rFonts w:cs="Arial"/>
          <w:color w:val="auto"/>
        </w:rPr>
      </w:pPr>
      <w:r w:rsidRPr="00294D1C">
        <w:rPr>
          <w:rFonts w:eastAsia="Times New Roman" w:cs="Arial"/>
          <w:b/>
          <w:color w:val="auto"/>
        </w:rPr>
        <w:t xml:space="preserve">Description:  </w:t>
      </w:r>
      <w:r w:rsidRPr="006C154F">
        <w:rPr>
          <w:rFonts w:cs="Arial"/>
          <w:color w:val="auto"/>
        </w:rPr>
        <w:t xml:space="preserve">Workloads are to be divided into units based on business subject areas rather than source-system groupings or strictly target table structures. </w:t>
      </w:r>
      <w:r w:rsidR="00294D1C">
        <w:rPr>
          <w:rFonts w:cs="Arial"/>
          <w:color w:val="auto"/>
        </w:rPr>
        <w:t xml:space="preserve"> </w:t>
      </w:r>
      <w:r w:rsidRPr="006C154F">
        <w:rPr>
          <w:rFonts w:cs="Arial"/>
          <w:color w:val="auto"/>
        </w:rPr>
        <w:t>This recognizes that a given source table may contain information about more than one subject area (e.g., Customers and Accounts)</w:t>
      </w:r>
      <w:r w:rsidR="00294D1C">
        <w:rPr>
          <w:rFonts w:cs="Arial"/>
          <w:color w:val="auto"/>
        </w:rPr>
        <w:t xml:space="preserve">. </w:t>
      </w:r>
      <w:r w:rsidRPr="006C154F">
        <w:rPr>
          <w:rFonts w:cs="Arial"/>
          <w:color w:val="auto"/>
        </w:rPr>
        <w:t xml:space="preserve"> In addition, a given subject area may be composed of multiple source tables, which may populate multiple targets. Simply limiting the ETL jobs to a single source and a single target may compromise the other principles, particularly performance and simplicity. </w:t>
      </w:r>
      <w:r w:rsidR="00294D1C">
        <w:rPr>
          <w:rFonts w:cs="Arial"/>
          <w:color w:val="auto"/>
        </w:rPr>
        <w:t xml:space="preserve"> </w:t>
      </w:r>
      <w:r w:rsidRPr="006C154F">
        <w:rPr>
          <w:rFonts w:cs="Arial"/>
          <w:color w:val="auto"/>
        </w:rPr>
        <w:t>Similarly, orienting the ETL jobs to either the source or target layouts may degrade the efficiency of the design.</w:t>
      </w:r>
    </w:p>
    <w:p w14:paraId="1A595754" w14:textId="77777777" w:rsidR="00E91515" w:rsidRPr="0054204F" w:rsidRDefault="00E91515" w:rsidP="00E91515">
      <w:pPr>
        <w:pStyle w:val="Bodycopy"/>
      </w:pPr>
    </w:p>
    <w:p w14:paraId="31EEE389" w14:textId="7C1B6B48" w:rsidR="002550C7" w:rsidRDefault="002550C7" w:rsidP="006C154F">
      <w:pPr>
        <w:pStyle w:val="Heading1"/>
        <w:spacing w:before="240" w:after="240"/>
      </w:pPr>
      <w:bookmarkStart w:id="120" w:name="_Toc5701079"/>
      <w:r>
        <w:lastRenderedPageBreak/>
        <w:t xml:space="preserve">Integration </w:t>
      </w:r>
      <w:r w:rsidR="00180946">
        <w:t>P</w:t>
      </w:r>
      <w:r>
        <w:t>latforms</w:t>
      </w:r>
      <w:r w:rsidR="00A25361">
        <w:t xml:space="preserve"> (ESB)</w:t>
      </w:r>
      <w:r w:rsidR="00180946">
        <w:t xml:space="preserve"> and Tools</w:t>
      </w:r>
      <w:bookmarkEnd w:id="120"/>
    </w:p>
    <w:p w14:paraId="2B9A0B21" w14:textId="518906BA" w:rsidR="00C05B87" w:rsidRDefault="00800140" w:rsidP="006C154F">
      <w:pPr>
        <w:pStyle w:val="Bodycopy"/>
        <w:spacing w:after="0"/>
        <w:rPr>
          <w:lang w:val="en-GB"/>
        </w:rPr>
      </w:pPr>
      <w:r>
        <w:rPr>
          <w:lang w:val="en-GB"/>
        </w:rPr>
        <w:t>There are a number of integration platforms</w:t>
      </w:r>
      <w:r w:rsidR="00C05B87">
        <w:rPr>
          <w:lang w:val="en-GB"/>
        </w:rPr>
        <w:t xml:space="preserve"> and tools</w:t>
      </w:r>
      <w:r w:rsidR="009003D0">
        <w:rPr>
          <w:lang w:val="en-GB"/>
        </w:rPr>
        <w:t xml:space="preserve"> available and</w:t>
      </w:r>
      <w:r>
        <w:rPr>
          <w:lang w:val="en-GB"/>
        </w:rPr>
        <w:t xml:space="preserve"> in use</w:t>
      </w:r>
      <w:r w:rsidR="00715024">
        <w:rPr>
          <w:lang w:val="en-GB"/>
        </w:rPr>
        <w:t xml:space="preserve"> </w:t>
      </w:r>
      <w:r w:rsidR="009003D0">
        <w:rPr>
          <w:lang w:val="en-GB"/>
        </w:rPr>
        <w:t>here at</w:t>
      </w:r>
      <w:r>
        <w:rPr>
          <w:lang w:val="en-GB"/>
        </w:rPr>
        <w:t xml:space="preserve"> Yale, many of which have been around for some time and others that are fairly new.  For those </w:t>
      </w:r>
      <w:r w:rsidR="00AC78E5">
        <w:rPr>
          <w:lang w:val="en-GB"/>
        </w:rPr>
        <w:t>newer</w:t>
      </w:r>
      <w:r>
        <w:rPr>
          <w:lang w:val="en-GB"/>
        </w:rPr>
        <w:t xml:space="preserve"> integration platform tools, extensive discussions and proof of concepts were conducted to ensure that the necessary evaluations and analysis was done in making the most appropriate selection.  The following section highlights the platforms and tools being used in support of our enterprise integration architecture</w:t>
      </w:r>
      <w:r w:rsidR="009003D0">
        <w:rPr>
          <w:lang w:val="en-GB"/>
        </w:rPr>
        <w:t xml:space="preserve">.  There are also several </w:t>
      </w:r>
      <w:r>
        <w:rPr>
          <w:lang w:val="en-GB"/>
        </w:rPr>
        <w:t>reference</w:t>
      </w:r>
      <w:r w:rsidR="009003D0">
        <w:rPr>
          <w:lang w:val="en-GB"/>
        </w:rPr>
        <w:t>s</w:t>
      </w:r>
      <w:r>
        <w:rPr>
          <w:lang w:val="en-GB"/>
        </w:rPr>
        <w:t xml:space="preserve"> to where additional content and documentation can be found</w:t>
      </w:r>
      <w:r w:rsidR="007F27DD">
        <w:rPr>
          <w:lang w:val="en-GB"/>
        </w:rPr>
        <w:t xml:space="preserve"> (Note: Some of the references may have access restrictions)</w:t>
      </w:r>
      <w:r w:rsidR="00C05B87">
        <w:rPr>
          <w:lang w:val="en-GB"/>
        </w:rPr>
        <w:t xml:space="preserve">.    </w:t>
      </w:r>
    </w:p>
    <w:p w14:paraId="3C89DEB6" w14:textId="317F850D" w:rsidR="00C05B87" w:rsidRDefault="00C05B87" w:rsidP="006C154F">
      <w:pPr>
        <w:pStyle w:val="Bodycopy"/>
        <w:spacing w:after="0"/>
        <w:rPr>
          <w:lang w:val="en-GB"/>
        </w:rPr>
      </w:pPr>
    </w:p>
    <w:p w14:paraId="4FA5EA40" w14:textId="77777777" w:rsidR="00F80AE4" w:rsidRDefault="00672DCB" w:rsidP="002550C7">
      <w:pPr>
        <w:pStyle w:val="Bodycopy"/>
        <w:rPr>
          <w:lang w:val="en-GB"/>
        </w:rPr>
      </w:pPr>
      <w:r>
        <w:rPr>
          <w:lang w:val="en-GB"/>
        </w:rPr>
        <w:t xml:space="preserve">The platforms and tools that follow are what is being used and leveraged here at Yale today, and considered to be the strategic direction.  They are explained in more detail in subsequent sections.  These integration/service platforms and tools can be categorized in the following manner: </w:t>
      </w:r>
    </w:p>
    <w:p w14:paraId="679ECCFA" w14:textId="77777777" w:rsidR="00F80AE4" w:rsidRDefault="00F80AE4" w:rsidP="002550C7">
      <w:pPr>
        <w:pStyle w:val="Bodycopy"/>
        <w:rPr>
          <w:lang w:val="en-GB"/>
        </w:rPr>
      </w:pPr>
    </w:p>
    <w:tbl>
      <w:tblPr>
        <w:tblStyle w:val="TableGrid"/>
        <w:tblW w:w="0" w:type="auto"/>
        <w:tblLook w:val="04A0" w:firstRow="1" w:lastRow="0" w:firstColumn="1" w:lastColumn="0" w:noHBand="0" w:noVBand="1"/>
      </w:tblPr>
      <w:tblGrid>
        <w:gridCol w:w="3415"/>
        <w:gridCol w:w="5935"/>
      </w:tblGrid>
      <w:tr w:rsidR="00F80AE4" w14:paraId="6ACFA589" w14:textId="77777777" w:rsidTr="00F80AE4">
        <w:tc>
          <w:tcPr>
            <w:tcW w:w="3415" w:type="dxa"/>
            <w:shd w:val="clear" w:color="auto" w:fill="BFBFBF" w:themeFill="background1" w:themeFillShade="BF"/>
          </w:tcPr>
          <w:p w14:paraId="62765237" w14:textId="17600402" w:rsidR="00F80AE4" w:rsidRPr="00F80AE4" w:rsidRDefault="00F80AE4" w:rsidP="00F80AE4">
            <w:pPr>
              <w:pStyle w:val="Bodycopy"/>
              <w:jc w:val="center"/>
              <w:rPr>
                <w:b/>
                <w:u w:val="single"/>
                <w:lang w:val="en-GB"/>
              </w:rPr>
            </w:pPr>
            <w:r w:rsidRPr="00F80AE4">
              <w:rPr>
                <w:b/>
                <w:u w:val="single"/>
                <w:lang w:val="en-GB"/>
              </w:rPr>
              <w:t>Platform / Tool</w:t>
            </w:r>
          </w:p>
        </w:tc>
        <w:tc>
          <w:tcPr>
            <w:tcW w:w="5935" w:type="dxa"/>
            <w:shd w:val="clear" w:color="auto" w:fill="BFBFBF" w:themeFill="background1" w:themeFillShade="BF"/>
          </w:tcPr>
          <w:p w14:paraId="703CE2A4" w14:textId="121607F1" w:rsidR="00F80AE4" w:rsidRPr="00F80AE4" w:rsidRDefault="00F80AE4" w:rsidP="00F80AE4">
            <w:pPr>
              <w:pStyle w:val="Bodycopy"/>
              <w:jc w:val="center"/>
              <w:rPr>
                <w:b/>
                <w:u w:val="single"/>
                <w:lang w:val="en-GB"/>
              </w:rPr>
            </w:pPr>
            <w:r w:rsidRPr="00F80AE4">
              <w:rPr>
                <w:b/>
                <w:u w:val="single"/>
                <w:lang w:val="en-GB"/>
              </w:rPr>
              <w:t>Capability</w:t>
            </w:r>
          </w:p>
        </w:tc>
      </w:tr>
      <w:tr w:rsidR="00F80AE4" w14:paraId="4B56B3F7" w14:textId="77777777" w:rsidTr="00F80AE4">
        <w:tc>
          <w:tcPr>
            <w:tcW w:w="3415" w:type="dxa"/>
          </w:tcPr>
          <w:p w14:paraId="3B0E71A1" w14:textId="2542159B" w:rsidR="00F80AE4" w:rsidRDefault="00F80AE4" w:rsidP="002550C7">
            <w:pPr>
              <w:pStyle w:val="Bodycopy"/>
              <w:rPr>
                <w:lang w:val="en-GB"/>
              </w:rPr>
            </w:pPr>
            <w:proofErr w:type="spellStart"/>
            <w:r>
              <w:rPr>
                <w:lang w:val="en-GB"/>
              </w:rPr>
              <w:t>webMethods</w:t>
            </w:r>
            <w:proofErr w:type="spellEnd"/>
          </w:p>
        </w:tc>
        <w:tc>
          <w:tcPr>
            <w:tcW w:w="5935" w:type="dxa"/>
          </w:tcPr>
          <w:p w14:paraId="342A06E1" w14:textId="00DBA10D" w:rsidR="00F80AE4" w:rsidRDefault="00F80AE4" w:rsidP="002550C7">
            <w:pPr>
              <w:pStyle w:val="Bodycopy"/>
              <w:rPr>
                <w:lang w:val="en-GB"/>
              </w:rPr>
            </w:pPr>
            <w:r>
              <w:rPr>
                <w:lang w:val="en-GB"/>
              </w:rPr>
              <w:t>Complex &amp; highly technical Integration / Orchestration Platforms</w:t>
            </w:r>
          </w:p>
        </w:tc>
      </w:tr>
      <w:tr w:rsidR="00F80AE4" w14:paraId="6C520A0F" w14:textId="77777777" w:rsidTr="00F80AE4">
        <w:tc>
          <w:tcPr>
            <w:tcW w:w="3415" w:type="dxa"/>
          </w:tcPr>
          <w:p w14:paraId="5842D67B" w14:textId="0D6BEFF4" w:rsidR="00F80AE4" w:rsidRDefault="00F80AE4" w:rsidP="002550C7">
            <w:pPr>
              <w:pStyle w:val="Bodycopy"/>
              <w:rPr>
                <w:lang w:val="en-GB"/>
              </w:rPr>
            </w:pPr>
            <w:r>
              <w:rPr>
                <w:lang w:val="en-GB"/>
              </w:rPr>
              <w:t>Talend</w:t>
            </w:r>
          </w:p>
        </w:tc>
        <w:tc>
          <w:tcPr>
            <w:tcW w:w="5935" w:type="dxa"/>
          </w:tcPr>
          <w:p w14:paraId="172B1F07" w14:textId="0EC03014" w:rsidR="00F80AE4" w:rsidRDefault="00F80AE4" w:rsidP="002550C7">
            <w:pPr>
              <w:pStyle w:val="Bodycopy"/>
              <w:rPr>
                <w:lang w:val="en-GB"/>
              </w:rPr>
            </w:pPr>
            <w:r>
              <w:rPr>
                <w:lang w:val="en-GB"/>
              </w:rPr>
              <w:t>Complex &amp; highly technical Integration / Orchestration Platforms</w:t>
            </w:r>
          </w:p>
        </w:tc>
      </w:tr>
      <w:tr w:rsidR="00F80AE4" w14:paraId="7547A5C1" w14:textId="77777777" w:rsidTr="00F80AE4">
        <w:tc>
          <w:tcPr>
            <w:tcW w:w="3415" w:type="dxa"/>
          </w:tcPr>
          <w:p w14:paraId="2258DC55" w14:textId="330B94BC" w:rsidR="00F80AE4" w:rsidRDefault="00F80AE4" w:rsidP="002550C7">
            <w:pPr>
              <w:pStyle w:val="Bodycopy"/>
              <w:rPr>
                <w:lang w:val="en-GB"/>
              </w:rPr>
            </w:pPr>
            <w:proofErr w:type="spellStart"/>
            <w:r>
              <w:rPr>
                <w:lang w:val="en-GB"/>
              </w:rPr>
              <w:t>Workato</w:t>
            </w:r>
            <w:proofErr w:type="spellEnd"/>
          </w:p>
        </w:tc>
        <w:tc>
          <w:tcPr>
            <w:tcW w:w="5935" w:type="dxa"/>
          </w:tcPr>
          <w:p w14:paraId="46097E86" w14:textId="13BF3BC8" w:rsidR="00F80AE4" w:rsidRDefault="0081721F" w:rsidP="002550C7">
            <w:pPr>
              <w:pStyle w:val="Bodycopy"/>
              <w:rPr>
                <w:lang w:val="en-GB"/>
              </w:rPr>
            </w:pPr>
            <w:r>
              <w:rPr>
                <w:lang w:val="en-GB"/>
              </w:rPr>
              <w:t xml:space="preserve">Non-Technical Integration Cloud Platform.   </w:t>
            </w:r>
            <w:r w:rsidR="007C0832">
              <w:rPr>
                <w:lang w:val="en-GB"/>
              </w:rPr>
              <w:t>To be used for fast</w:t>
            </w:r>
            <w:r>
              <w:rPr>
                <w:lang w:val="en-GB"/>
              </w:rPr>
              <w:t>, adaptive integration development.   Works well with s</w:t>
            </w:r>
            <w:r w:rsidR="00F80AE4">
              <w:rPr>
                <w:lang w:val="en-GB"/>
              </w:rPr>
              <w:t xml:space="preserve">imple, </w:t>
            </w:r>
            <w:r>
              <w:rPr>
                <w:lang w:val="en-GB"/>
              </w:rPr>
              <w:t>po</w:t>
            </w:r>
            <w:r w:rsidR="00F80AE4">
              <w:rPr>
                <w:lang w:val="en-GB"/>
              </w:rPr>
              <w:t xml:space="preserve">int to </w:t>
            </w:r>
            <w:r>
              <w:rPr>
                <w:lang w:val="en-GB"/>
              </w:rPr>
              <w:t>p</w:t>
            </w:r>
            <w:r w:rsidR="00F80AE4">
              <w:rPr>
                <w:lang w:val="en-GB"/>
              </w:rPr>
              <w:t>oint</w:t>
            </w:r>
            <w:r>
              <w:rPr>
                <w:lang w:val="en-GB"/>
              </w:rPr>
              <w:t xml:space="preserve"> type integrations</w:t>
            </w:r>
          </w:p>
        </w:tc>
      </w:tr>
      <w:tr w:rsidR="00F80AE4" w14:paraId="2183D220" w14:textId="77777777" w:rsidTr="00F80AE4">
        <w:tc>
          <w:tcPr>
            <w:tcW w:w="3415" w:type="dxa"/>
          </w:tcPr>
          <w:p w14:paraId="58AEDD77" w14:textId="13805E0E" w:rsidR="00F80AE4" w:rsidRDefault="00F80AE4" w:rsidP="002550C7">
            <w:pPr>
              <w:pStyle w:val="Bodycopy"/>
              <w:rPr>
                <w:lang w:val="en-GB"/>
              </w:rPr>
            </w:pPr>
            <w:r>
              <w:rPr>
                <w:lang w:val="en-GB"/>
              </w:rPr>
              <w:t>Talend</w:t>
            </w:r>
          </w:p>
        </w:tc>
        <w:tc>
          <w:tcPr>
            <w:tcW w:w="5935" w:type="dxa"/>
          </w:tcPr>
          <w:p w14:paraId="4772FDEA" w14:textId="0B64C889" w:rsidR="00F80AE4" w:rsidRDefault="00F80AE4" w:rsidP="002550C7">
            <w:pPr>
              <w:pStyle w:val="Bodycopy"/>
              <w:rPr>
                <w:lang w:val="en-GB"/>
              </w:rPr>
            </w:pPr>
            <w:r>
              <w:rPr>
                <w:lang w:val="en-GB"/>
              </w:rPr>
              <w:t>ETL Tool(s)</w:t>
            </w:r>
          </w:p>
        </w:tc>
      </w:tr>
      <w:tr w:rsidR="00F80AE4" w14:paraId="7741B22C" w14:textId="77777777" w:rsidTr="00F80AE4">
        <w:tc>
          <w:tcPr>
            <w:tcW w:w="3415" w:type="dxa"/>
          </w:tcPr>
          <w:p w14:paraId="5920E07A" w14:textId="63173487" w:rsidR="00F80AE4" w:rsidRDefault="00F80AE4" w:rsidP="002550C7">
            <w:pPr>
              <w:pStyle w:val="Bodycopy"/>
              <w:rPr>
                <w:lang w:val="en-GB"/>
              </w:rPr>
            </w:pPr>
            <w:r w:rsidRPr="00F80AE4">
              <w:rPr>
                <w:lang w:val="en-GB"/>
              </w:rPr>
              <w:t>Talend Runtime</w:t>
            </w:r>
          </w:p>
        </w:tc>
        <w:tc>
          <w:tcPr>
            <w:tcW w:w="5935" w:type="dxa"/>
          </w:tcPr>
          <w:p w14:paraId="5D5093C4" w14:textId="6A1A4B54" w:rsidR="00F80AE4" w:rsidRDefault="00F80AE4" w:rsidP="002550C7">
            <w:pPr>
              <w:pStyle w:val="Bodycopy"/>
              <w:rPr>
                <w:lang w:val="en-GB"/>
              </w:rPr>
            </w:pPr>
            <w:r>
              <w:rPr>
                <w:lang w:val="en-GB"/>
              </w:rPr>
              <w:t>ESB Runtime Tools(s</w:t>
            </w:r>
          </w:p>
        </w:tc>
      </w:tr>
      <w:tr w:rsidR="00F80AE4" w14:paraId="7AB2C4E2" w14:textId="77777777" w:rsidTr="00F80AE4">
        <w:tc>
          <w:tcPr>
            <w:tcW w:w="3415" w:type="dxa"/>
          </w:tcPr>
          <w:p w14:paraId="2E5D385F" w14:textId="57470065" w:rsidR="00F80AE4" w:rsidRDefault="00F80AE4" w:rsidP="002550C7">
            <w:pPr>
              <w:pStyle w:val="Bodycopy"/>
              <w:rPr>
                <w:lang w:val="en-GB"/>
              </w:rPr>
            </w:pPr>
            <w:proofErr w:type="spellStart"/>
            <w:r>
              <w:rPr>
                <w:lang w:val="en-GB"/>
              </w:rPr>
              <w:t>webMethods</w:t>
            </w:r>
            <w:proofErr w:type="spellEnd"/>
          </w:p>
        </w:tc>
        <w:tc>
          <w:tcPr>
            <w:tcW w:w="5935" w:type="dxa"/>
          </w:tcPr>
          <w:p w14:paraId="49486E0D" w14:textId="0DC8C3D1" w:rsidR="00F80AE4" w:rsidRDefault="00F80AE4" w:rsidP="002550C7">
            <w:pPr>
              <w:pStyle w:val="Bodycopy"/>
              <w:rPr>
                <w:lang w:val="en-GB"/>
              </w:rPr>
            </w:pPr>
            <w:r>
              <w:rPr>
                <w:lang w:val="en-GB"/>
              </w:rPr>
              <w:t>ESB Runtime Tools(s</w:t>
            </w:r>
          </w:p>
        </w:tc>
      </w:tr>
      <w:tr w:rsidR="00F80AE4" w14:paraId="669C1E91" w14:textId="77777777" w:rsidTr="00F80AE4">
        <w:tc>
          <w:tcPr>
            <w:tcW w:w="3415" w:type="dxa"/>
          </w:tcPr>
          <w:p w14:paraId="3737FBFA" w14:textId="6EEC1489" w:rsidR="00F80AE4" w:rsidRDefault="00F80AE4" w:rsidP="002550C7">
            <w:pPr>
              <w:pStyle w:val="Bodycopy"/>
              <w:rPr>
                <w:lang w:val="en-GB"/>
              </w:rPr>
            </w:pPr>
            <w:r>
              <w:rPr>
                <w:lang w:val="en-GB"/>
              </w:rPr>
              <w:t xml:space="preserve">CA (Layer 7) </w:t>
            </w:r>
            <w:r w:rsidRPr="00285FCC">
              <w:rPr>
                <w:lang w:val="en-GB"/>
              </w:rPr>
              <w:t xml:space="preserve">API </w:t>
            </w:r>
            <w:r>
              <w:rPr>
                <w:lang w:val="en-GB"/>
              </w:rPr>
              <w:t>Management SaaS Portal</w:t>
            </w:r>
          </w:p>
        </w:tc>
        <w:tc>
          <w:tcPr>
            <w:tcW w:w="5935" w:type="dxa"/>
          </w:tcPr>
          <w:p w14:paraId="79CA729E" w14:textId="2CA08F42" w:rsidR="00F80AE4" w:rsidRDefault="00F80AE4" w:rsidP="002550C7">
            <w:pPr>
              <w:pStyle w:val="Bodycopy"/>
              <w:rPr>
                <w:lang w:val="en-GB"/>
              </w:rPr>
            </w:pPr>
            <w:r>
              <w:rPr>
                <w:lang w:val="en-GB"/>
              </w:rPr>
              <w:t>API Developer Portal</w:t>
            </w:r>
          </w:p>
        </w:tc>
      </w:tr>
      <w:tr w:rsidR="00F80AE4" w14:paraId="76F5312A" w14:textId="77777777" w:rsidTr="00F80AE4">
        <w:tc>
          <w:tcPr>
            <w:tcW w:w="3415" w:type="dxa"/>
          </w:tcPr>
          <w:p w14:paraId="1C8F9102" w14:textId="72AF0849" w:rsidR="00F80AE4" w:rsidRDefault="00F80AE4" w:rsidP="002550C7">
            <w:pPr>
              <w:pStyle w:val="Bodycopy"/>
              <w:rPr>
                <w:lang w:val="en-GB"/>
              </w:rPr>
            </w:pPr>
            <w:r>
              <w:rPr>
                <w:lang w:val="en-GB"/>
              </w:rPr>
              <w:t>Oxygen</w:t>
            </w:r>
          </w:p>
        </w:tc>
        <w:tc>
          <w:tcPr>
            <w:tcW w:w="5935" w:type="dxa"/>
          </w:tcPr>
          <w:p w14:paraId="4ABAAFC0" w14:textId="0A1896C7" w:rsidR="00F80AE4" w:rsidRDefault="00F80AE4" w:rsidP="002550C7">
            <w:pPr>
              <w:pStyle w:val="Bodycopy"/>
              <w:rPr>
                <w:lang w:val="en-GB"/>
              </w:rPr>
            </w:pPr>
            <w:r>
              <w:rPr>
                <w:lang w:val="en-GB"/>
              </w:rPr>
              <w:t>XML Tool / Editor(s)</w:t>
            </w:r>
          </w:p>
        </w:tc>
      </w:tr>
      <w:tr w:rsidR="00F80AE4" w14:paraId="6CDA07C7" w14:textId="77777777" w:rsidTr="00F80AE4">
        <w:tc>
          <w:tcPr>
            <w:tcW w:w="3415" w:type="dxa"/>
          </w:tcPr>
          <w:p w14:paraId="404B1C91" w14:textId="3BB4C1E4" w:rsidR="00F80AE4" w:rsidRDefault="00F80AE4" w:rsidP="002550C7">
            <w:pPr>
              <w:pStyle w:val="Bodycopy"/>
              <w:rPr>
                <w:lang w:val="en-GB"/>
              </w:rPr>
            </w:pPr>
            <w:proofErr w:type="spellStart"/>
            <w:r w:rsidRPr="00F80AE4">
              <w:rPr>
                <w:lang w:val="en-GB"/>
              </w:rPr>
              <w:t>Axway</w:t>
            </w:r>
            <w:proofErr w:type="spellEnd"/>
            <w:r w:rsidRPr="00F80AE4">
              <w:rPr>
                <w:lang w:val="en-GB"/>
              </w:rPr>
              <w:t xml:space="preserve"> MFT (Managed File Transfer)</w:t>
            </w:r>
          </w:p>
        </w:tc>
        <w:tc>
          <w:tcPr>
            <w:tcW w:w="5935" w:type="dxa"/>
          </w:tcPr>
          <w:p w14:paraId="1C93CADB" w14:textId="7CE4BAA2" w:rsidR="00F80AE4" w:rsidRDefault="00F80AE4" w:rsidP="002550C7">
            <w:pPr>
              <w:pStyle w:val="Bodycopy"/>
              <w:rPr>
                <w:lang w:val="en-GB"/>
              </w:rPr>
            </w:pPr>
            <w:r>
              <w:rPr>
                <w:lang w:val="en-GB"/>
              </w:rPr>
              <w:t>File Transfer Tools</w:t>
            </w:r>
          </w:p>
        </w:tc>
      </w:tr>
    </w:tbl>
    <w:p w14:paraId="04200C7B" w14:textId="522A780C" w:rsidR="00672DCB" w:rsidRDefault="00672DCB" w:rsidP="002550C7">
      <w:pPr>
        <w:pStyle w:val="Bodycopy"/>
        <w:rPr>
          <w:lang w:val="en-GB"/>
        </w:rPr>
      </w:pPr>
      <w:r>
        <w:rPr>
          <w:lang w:val="en-GB"/>
        </w:rPr>
        <w:t xml:space="preserve"> </w:t>
      </w:r>
    </w:p>
    <w:p w14:paraId="38EC39EA" w14:textId="4FE6C9DB" w:rsidR="00C05B87" w:rsidRDefault="00A555F5" w:rsidP="006C154F">
      <w:pPr>
        <w:pStyle w:val="Bodycopy"/>
        <w:spacing w:after="0"/>
        <w:rPr>
          <w:lang w:val="en-GB"/>
        </w:rPr>
      </w:pPr>
      <w:r>
        <w:rPr>
          <w:lang w:val="en-GB"/>
        </w:rPr>
        <w:tab/>
      </w:r>
      <w:r w:rsidR="00C05B87">
        <w:rPr>
          <w:lang w:val="en-GB"/>
        </w:rPr>
        <w:t xml:space="preserve"> </w:t>
      </w:r>
    </w:p>
    <w:p w14:paraId="40F8F69B" w14:textId="75ACE586" w:rsidR="0084142C" w:rsidRDefault="00E44CE9" w:rsidP="00303DDA">
      <w:pPr>
        <w:pStyle w:val="Heading2"/>
      </w:pPr>
      <w:bookmarkStart w:id="121" w:name="_Toc5701080"/>
      <w:proofErr w:type="spellStart"/>
      <w:r>
        <w:t>w</w:t>
      </w:r>
      <w:r w:rsidR="003956A1">
        <w:t>ebMethods</w:t>
      </w:r>
      <w:bookmarkEnd w:id="121"/>
      <w:proofErr w:type="spellEnd"/>
      <w:r w:rsidR="003956A1">
        <w:t xml:space="preserve"> </w:t>
      </w:r>
    </w:p>
    <w:p w14:paraId="58CE74F8" w14:textId="0178FC9E" w:rsidR="0084142C" w:rsidRDefault="00E44CE9" w:rsidP="00FB5079">
      <w:pPr>
        <w:pStyle w:val="Bodycopy"/>
      </w:pPr>
      <w:proofErr w:type="spellStart"/>
      <w:r>
        <w:rPr>
          <w:b/>
        </w:rPr>
        <w:t>w</w:t>
      </w:r>
      <w:r w:rsidR="0084142C" w:rsidRPr="00176314">
        <w:rPr>
          <w:b/>
        </w:rPr>
        <w:t>ebMethods</w:t>
      </w:r>
      <w:proofErr w:type="spellEnd"/>
      <w:r w:rsidR="00176314">
        <w:rPr>
          <w:b/>
        </w:rPr>
        <w:t>:</w:t>
      </w:r>
      <w:r w:rsidR="00176314">
        <w:t xml:space="preserve"> </w:t>
      </w:r>
      <w:r w:rsidR="00FB5079">
        <w:t>(</w:t>
      </w:r>
      <w:r w:rsidR="00176314" w:rsidRPr="00176314">
        <w:t>Software AG</w:t>
      </w:r>
      <w:r w:rsidR="00FB5079">
        <w:t>)</w:t>
      </w:r>
      <w:r w:rsidR="00176314">
        <w:t>,</w:t>
      </w:r>
      <w:r w:rsidR="0084142C" w:rsidRPr="0077670F">
        <w:t xml:space="preserve"> is </w:t>
      </w:r>
      <w:r w:rsidR="004D307B" w:rsidRPr="004D307B">
        <w:t xml:space="preserve">an ESB platform and an eclipse-based integration tool that is focused on application integration, business process integration and B2B partner integration. </w:t>
      </w:r>
      <w:r w:rsidR="004D307B">
        <w:t xml:space="preserve">It is </w:t>
      </w:r>
      <w:r w:rsidR="0084142C" w:rsidRPr="0077670F">
        <w:t xml:space="preserve">used primarily as a transport between internal (departmental) and external (vendor) data sources.  For example, </w:t>
      </w:r>
      <w:proofErr w:type="spellStart"/>
      <w:r w:rsidR="00FB5079">
        <w:t>w</w:t>
      </w:r>
      <w:r w:rsidR="0084142C" w:rsidRPr="0077670F">
        <w:t>ebMethods</w:t>
      </w:r>
      <w:proofErr w:type="spellEnd"/>
      <w:r w:rsidR="0084142C" w:rsidRPr="0077670F">
        <w:t xml:space="preserve"> is often used to pick up files containing batches of transactions, and to deliver those files either to a staging file directory or to read and deliver the data into staging tables.  The data is then often processed into the applications using the native technologies of PL/SQL and open interface tables and concurrent programs.  </w:t>
      </w:r>
      <w:proofErr w:type="spellStart"/>
      <w:r>
        <w:t>w</w:t>
      </w:r>
      <w:r w:rsidR="0084142C" w:rsidRPr="0077670F">
        <w:t>ebMethods</w:t>
      </w:r>
      <w:proofErr w:type="spellEnd"/>
      <w:r w:rsidR="0084142C" w:rsidRPr="0077670F">
        <w:t xml:space="preserve"> is also used for outbound file transfers to internal/external target systems, and may extract data from EBS using JDBC connections or simply pick up and deliver existing files.</w:t>
      </w:r>
    </w:p>
    <w:p w14:paraId="5C38C308" w14:textId="58AA5065" w:rsidR="004D307B" w:rsidRPr="004D307B" w:rsidRDefault="004D307B" w:rsidP="004D307B">
      <w:pPr>
        <w:rPr>
          <w:rFonts w:eastAsia="Times"/>
          <w:color w:val="000000"/>
        </w:rPr>
      </w:pPr>
      <w:r w:rsidRPr="004D307B">
        <w:rPr>
          <w:rFonts w:eastAsia="Times"/>
          <w:color w:val="000000"/>
        </w:rPr>
        <w:t xml:space="preserve">It has a strong Messaging feature - publish/subscribe </w:t>
      </w:r>
      <w:r w:rsidR="0081721F">
        <w:rPr>
          <w:rFonts w:eastAsia="Times"/>
          <w:color w:val="000000"/>
        </w:rPr>
        <w:t>–</w:t>
      </w:r>
      <w:r w:rsidRPr="004D307B">
        <w:rPr>
          <w:rFonts w:eastAsia="Times"/>
          <w:color w:val="000000"/>
        </w:rPr>
        <w:t xml:space="preserve"> </w:t>
      </w:r>
      <w:r w:rsidR="0081721F">
        <w:rPr>
          <w:rFonts w:eastAsia="Times"/>
          <w:color w:val="000000"/>
        </w:rPr>
        <w:t>Universal Messaging</w:t>
      </w:r>
      <w:r w:rsidRPr="004D307B">
        <w:rPr>
          <w:rFonts w:eastAsia="Times"/>
          <w:color w:val="000000"/>
        </w:rPr>
        <w:t xml:space="preserve">/JMS - which is used in several integrations to de-couple dependency on backend systems, databases and processing. It is used in Procurement, Financial, Banking and Yale Health integrations where payload is required to be encrypted and signed/verified. It is also used to sweep large sets of transactions files from MFT and process these transactions into databases and/or cloud apps, such as, Workday, Salesforce, QuickBase </w:t>
      </w:r>
      <w:proofErr w:type="spellStart"/>
      <w:r w:rsidRPr="004D307B">
        <w:rPr>
          <w:rFonts w:eastAsia="Times"/>
          <w:color w:val="000000"/>
        </w:rPr>
        <w:t>etc</w:t>
      </w:r>
      <w:proofErr w:type="spellEnd"/>
      <w:r w:rsidRPr="004D307B">
        <w:rPr>
          <w:rFonts w:eastAsia="Times"/>
          <w:color w:val="000000"/>
        </w:rPr>
        <w:t xml:space="preserve"> via their web services APIs. It is also used in SOAP/REST web services, such as, COA Validator and as listener services for receiving and processing documents in real time via email. Integrations are built based on a </w:t>
      </w:r>
      <w:proofErr w:type="spellStart"/>
      <w:r w:rsidRPr="004D307B">
        <w:rPr>
          <w:rFonts w:eastAsia="Times"/>
          <w:color w:val="000000"/>
        </w:rPr>
        <w:t>lego</w:t>
      </w:r>
      <w:proofErr w:type="spellEnd"/>
      <w:r w:rsidRPr="004D307B">
        <w:rPr>
          <w:rFonts w:eastAsia="Times"/>
          <w:color w:val="000000"/>
        </w:rPr>
        <w:t xml:space="preserve"> block type, drag and drop style of declarative development. </w:t>
      </w:r>
    </w:p>
    <w:p w14:paraId="24229E9E" w14:textId="77777777" w:rsidR="004D307B" w:rsidRDefault="004D307B" w:rsidP="00FB5079">
      <w:pPr>
        <w:pStyle w:val="Bodycopy"/>
      </w:pPr>
    </w:p>
    <w:p w14:paraId="64ABD20B" w14:textId="264E1229" w:rsidR="0084142C" w:rsidRDefault="0084142C" w:rsidP="0084142C">
      <w:pPr>
        <w:pStyle w:val="Bodycopy"/>
      </w:pPr>
      <w:r w:rsidRPr="0077670F">
        <w:t xml:space="preserve"> </w:t>
      </w:r>
      <w:r w:rsidR="00C21FDA">
        <w:object w:dxaOrig="12240" w:dyaOrig="7920" w14:anchorId="312F02B0">
          <v:shape id="_x0000_i1026" type="#_x0000_t75" style="width:451.05pt;height:205.5pt" o:ole="">
            <v:imagedata r:id="rId32" o:title=""/>
          </v:shape>
          <o:OLEObject Type="Embed" ProgID="Acrobat.Document.11" ShapeID="_x0000_i1026" DrawAspect="Content" ObjectID="_1621256510" r:id="rId33"/>
        </w:object>
      </w:r>
    </w:p>
    <w:p w14:paraId="1C1B8357" w14:textId="3226891A" w:rsidR="00672DCB" w:rsidRDefault="00672DCB" w:rsidP="0084142C">
      <w:pPr>
        <w:pStyle w:val="Bodycopy"/>
      </w:pPr>
      <w:r w:rsidRPr="0027176E">
        <w:rPr>
          <w:b/>
        </w:rPr>
        <w:t>Figure 4.</w:t>
      </w:r>
      <w:r w:rsidR="006C3D9C">
        <w:rPr>
          <w:b/>
        </w:rPr>
        <w:t>1</w:t>
      </w:r>
      <w:r w:rsidRPr="0027176E">
        <w:rPr>
          <w:b/>
        </w:rPr>
        <w:t>A</w:t>
      </w:r>
      <w:r w:rsidR="0027176E">
        <w:t>:</w:t>
      </w:r>
      <w:r>
        <w:t xml:space="preserve">   </w:t>
      </w:r>
      <w:proofErr w:type="spellStart"/>
      <w:r>
        <w:t>webMethods</w:t>
      </w:r>
      <w:proofErr w:type="spellEnd"/>
      <w:r>
        <w:t xml:space="preserve"> Landscape Architectural Diagram:   Describes the use of </w:t>
      </w:r>
      <w:proofErr w:type="spellStart"/>
      <w:r>
        <w:t>webMethods</w:t>
      </w:r>
      <w:proofErr w:type="spellEnd"/>
      <w:r>
        <w:t xml:space="preserve"> here at Yale from </w:t>
      </w:r>
      <w:r w:rsidR="00240996">
        <w:t>consuming/invoking applications to back-end databases.</w:t>
      </w:r>
    </w:p>
    <w:p w14:paraId="180A0CD9" w14:textId="77777777" w:rsidR="00240996" w:rsidRDefault="00240996" w:rsidP="0084142C">
      <w:pPr>
        <w:pStyle w:val="Bodycopy"/>
      </w:pPr>
    </w:p>
    <w:tbl>
      <w:tblPr>
        <w:tblStyle w:val="TableGrid"/>
        <w:tblpPr w:leftFromText="180" w:rightFromText="180" w:vertAnchor="text" w:horzAnchor="margin" w:tblpY="422"/>
        <w:tblW w:w="9805" w:type="dxa"/>
        <w:tblLayout w:type="fixed"/>
        <w:tblLook w:val="04A0" w:firstRow="1" w:lastRow="0" w:firstColumn="1" w:lastColumn="0" w:noHBand="0" w:noVBand="1"/>
      </w:tblPr>
      <w:tblGrid>
        <w:gridCol w:w="3145"/>
        <w:gridCol w:w="6660"/>
      </w:tblGrid>
      <w:tr w:rsidR="00240996" w:rsidRPr="00485E87" w14:paraId="275A2816" w14:textId="77777777" w:rsidTr="00727400">
        <w:tc>
          <w:tcPr>
            <w:tcW w:w="3145" w:type="dxa"/>
            <w:shd w:val="clear" w:color="auto" w:fill="4F81BD" w:themeFill="accent1"/>
          </w:tcPr>
          <w:p w14:paraId="5071B4AE" w14:textId="77777777" w:rsidR="00240996" w:rsidRPr="00485E87" w:rsidRDefault="00240996" w:rsidP="00240996">
            <w:pPr>
              <w:pStyle w:val="RFPResponse"/>
              <w:spacing w:before="0"/>
              <w:rPr>
                <w:noProof/>
                <w:color w:val="FFFFFF" w:themeColor="background1"/>
              </w:rPr>
            </w:pPr>
            <w:r w:rsidRPr="00485E87">
              <w:rPr>
                <w:noProof/>
                <w:color w:val="FFFFFF" w:themeColor="background1"/>
              </w:rPr>
              <w:t>Document</w:t>
            </w:r>
          </w:p>
        </w:tc>
        <w:tc>
          <w:tcPr>
            <w:tcW w:w="6660" w:type="dxa"/>
            <w:shd w:val="clear" w:color="auto" w:fill="4F81BD" w:themeFill="accent1"/>
          </w:tcPr>
          <w:p w14:paraId="352D5672" w14:textId="77777777" w:rsidR="00240996" w:rsidRPr="00485E87" w:rsidRDefault="00240996" w:rsidP="00240996">
            <w:pPr>
              <w:pStyle w:val="RFPResponse"/>
              <w:spacing w:before="0"/>
              <w:rPr>
                <w:noProof/>
                <w:color w:val="FFFFFF" w:themeColor="background1"/>
              </w:rPr>
            </w:pPr>
            <w:r w:rsidRPr="00485E87">
              <w:rPr>
                <w:noProof/>
                <w:color w:val="FFFFFF" w:themeColor="background1"/>
              </w:rPr>
              <w:t>Document Location</w:t>
            </w:r>
          </w:p>
        </w:tc>
      </w:tr>
      <w:tr w:rsidR="00240996" w:rsidRPr="00DF5FD5" w14:paraId="034C47E2" w14:textId="77777777" w:rsidTr="00727400">
        <w:trPr>
          <w:trHeight w:val="295"/>
        </w:trPr>
        <w:tc>
          <w:tcPr>
            <w:tcW w:w="3145" w:type="dxa"/>
          </w:tcPr>
          <w:p w14:paraId="48C09135" w14:textId="08AC2254" w:rsidR="00240996" w:rsidRDefault="00240996" w:rsidP="00240996">
            <w:pPr>
              <w:pStyle w:val="RFPResponse"/>
              <w:spacing w:before="0"/>
              <w:rPr>
                <w:noProof/>
                <w:color w:val="000000" w:themeColor="text1"/>
              </w:rPr>
            </w:pPr>
            <w:proofErr w:type="spellStart"/>
            <w:r w:rsidRPr="00715024">
              <w:rPr>
                <w:rFonts w:eastAsia="Times"/>
              </w:rPr>
              <w:t>webMeth</w:t>
            </w:r>
            <w:r w:rsidR="00E44CE9">
              <w:rPr>
                <w:rFonts w:eastAsia="Times"/>
              </w:rPr>
              <w:t>od</w:t>
            </w:r>
            <w:r w:rsidRPr="00715024">
              <w:rPr>
                <w:rFonts w:eastAsia="Times"/>
              </w:rPr>
              <w:t>s</w:t>
            </w:r>
            <w:proofErr w:type="spellEnd"/>
            <w:r w:rsidRPr="00715024">
              <w:rPr>
                <w:rFonts w:eastAsia="Times"/>
              </w:rPr>
              <w:t xml:space="preserve"> </w:t>
            </w:r>
            <w:r w:rsidR="00BE4BDE">
              <w:rPr>
                <w:rFonts w:eastAsia="Times"/>
              </w:rPr>
              <w:t>Overview</w:t>
            </w:r>
          </w:p>
        </w:tc>
        <w:tc>
          <w:tcPr>
            <w:tcW w:w="6660" w:type="dxa"/>
          </w:tcPr>
          <w:p w14:paraId="1E8F8775" w14:textId="0B9453A1" w:rsidR="00240996" w:rsidRPr="00BE4BDE" w:rsidRDefault="002C02A0" w:rsidP="00BE4BDE">
            <w:pPr>
              <w:rPr>
                <w:rStyle w:val="Hyperlink"/>
                <w:rFonts w:asciiTheme="minorHAnsi" w:eastAsia="Calibri" w:hAnsiTheme="minorHAnsi" w:cs="Segoe UI"/>
              </w:rPr>
            </w:pPr>
            <w:hyperlink r:id="rId34" w:history="1"/>
            <w:hyperlink r:id="rId35" w:history="1">
              <w:r w:rsidR="00BE4BDE" w:rsidRPr="00BE4BDE">
                <w:rPr>
                  <w:rStyle w:val="Hyperlink"/>
                  <w:rFonts w:asciiTheme="minorHAnsi" w:eastAsia="Calibri" w:hAnsiTheme="minorHAnsi" w:cs="Segoe UI"/>
                  <w:b w:val="0"/>
                </w:rPr>
                <w:t>https://yaleits.atlassian.net/wiki/spaces/BSG/pages/755204129/Overview+of+webMethods</w:t>
              </w:r>
            </w:hyperlink>
          </w:p>
        </w:tc>
      </w:tr>
      <w:tr w:rsidR="00240996" w14:paraId="6A938FF0" w14:textId="77777777" w:rsidTr="00727400">
        <w:tc>
          <w:tcPr>
            <w:tcW w:w="3145" w:type="dxa"/>
          </w:tcPr>
          <w:p w14:paraId="206E5B4E" w14:textId="77777777" w:rsidR="00240996" w:rsidRPr="00715024" w:rsidRDefault="00240996" w:rsidP="00240996">
            <w:pPr>
              <w:pStyle w:val="RFPResponse"/>
              <w:spacing w:before="0"/>
              <w:rPr>
                <w:rStyle w:val="Hyperlink"/>
                <w:rFonts w:asciiTheme="minorHAnsi" w:hAnsiTheme="minorHAnsi" w:cs="Segoe UI"/>
              </w:rPr>
            </w:pPr>
            <w:proofErr w:type="spellStart"/>
            <w:r w:rsidRPr="00715024">
              <w:rPr>
                <w:rFonts w:eastAsia="Times"/>
              </w:rPr>
              <w:t>webMethods</w:t>
            </w:r>
            <w:proofErr w:type="spellEnd"/>
            <w:r w:rsidRPr="00715024">
              <w:rPr>
                <w:rFonts w:eastAsia="Times"/>
              </w:rPr>
              <w:t xml:space="preserve"> Developer’s Guidebook</w:t>
            </w:r>
          </w:p>
        </w:tc>
        <w:tc>
          <w:tcPr>
            <w:tcW w:w="6660" w:type="dxa"/>
          </w:tcPr>
          <w:p w14:paraId="44B18DA3" w14:textId="77777777" w:rsidR="00240996" w:rsidRPr="00715024" w:rsidRDefault="002C02A0" w:rsidP="00240996">
            <w:pPr>
              <w:pStyle w:val="Bodycopy"/>
              <w:rPr>
                <w:rStyle w:val="Hyperlink"/>
                <w:rFonts w:asciiTheme="minorHAnsi" w:eastAsia="Calibri" w:hAnsiTheme="minorHAnsi" w:cs="Segoe UI"/>
                <w:b w:val="0"/>
              </w:rPr>
            </w:pPr>
            <w:hyperlink r:id="rId36" w:history="1">
              <w:r w:rsidR="00240996" w:rsidRPr="00715024">
                <w:rPr>
                  <w:rStyle w:val="Hyperlink"/>
                  <w:rFonts w:asciiTheme="minorHAnsi" w:eastAsia="Calibri" w:hAnsiTheme="minorHAnsi" w:cs="Segoe UI"/>
                  <w:b w:val="0"/>
                </w:rPr>
                <w:t>https://yaleedu.sharepoint.com/sites/departments-integrationservices/Shared%20Documents/webMethods/Training/Yale%20ESB%20webMethods%20Developer's%20Guidebook.docx?d=w688eb99d4b6b4132a9dc040bad12467d</w:t>
              </w:r>
            </w:hyperlink>
            <w:r w:rsidR="00240996" w:rsidRPr="00715024">
              <w:rPr>
                <w:rStyle w:val="Hyperlink"/>
                <w:rFonts w:asciiTheme="minorHAnsi" w:eastAsia="Calibri" w:hAnsiTheme="minorHAnsi" w:cs="Segoe UI"/>
                <w:b w:val="0"/>
              </w:rPr>
              <w:t xml:space="preserve"> </w:t>
            </w:r>
          </w:p>
        </w:tc>
      </w:tr>
      <w:tr w:rsidR="00240996" w14:paraId="5137D65B" w14:textId="77777777" w:rsidTr="006C154F">
        <w:trPr>
          <w:trHeight w:val="683"/>
        </w:trPr>
        <w:tc>
          <w:tcPr>
            <w:tcW w:w="3145" w:type="dxa"/>
            <w:tcBorders>
              <w:bottom w:val="single" w:sz="4" w:space="0" w:color="auto"/>
            </w:tcBorders>
          </w:tcPr>
          <w:p w14:paraId="3A05CF57" w14:textId="07E41355" w:rsidR="00240996" w:rsidRDefault="00240996" w:rsidP="00240996">
            <w:pPr>
              <w:pStyle w:val="RFPResponse"/>
              <w:spacing w:before="0"/>
              <w:rPr>
                <w:noProof/>
                <w:color w:val="000000" w:themeColor="text1"/>
              </w:rPr>
            </w:pPr>
            <w:proofErr w:type="spellStart"/>
            <w:r w:rsidRPr="00715024">
              <w:rPr>
                <w:rFonts w:eastAsia="Times"/>
              </w:rPr>
              <w:t>webMeth</w:t>
            </w:r>
            <w:r w:rsidR="00E44CE9">
              <w:rPr>
                <w:rFonts w:eastAsia="Times"/>
              </w:rPr>
              <w:t>o</w:t>
            </w:r>
            <w:r w:rsidRPr="00715024">
              <w:rPr>
                <w:rFonts w:eastAsia="Times"/>
              </w:rPr>
              <w:t>ds</w:t>
            </w:r>
            <w:proofErr w:type="spellEnd"/>
            <w:r w:rsidRPr="00715024">
              <w:rPr>
                <w:rFonts w:eastAsia="Times"/>
              </w:rPr>
              <w:t xml:space="preserve"> </w:t>
            </w:r>
            <w:r>
              <w:rPr>
                <w:rFonts w:eastAsia="Times"/>
              </w:rPr>
              <w:t>(Confluence Site)</w:t>
            </w:r>
          </w:p>
        </w:tc>
        <w:tc>
          <w:tcPr>
            <w:tcW w:w="6660" w:type="dxa"/>
            <w:tcBorders>
              <w:bottom w:val="single" w:sz="4" w:space="0" w:color="auto"/>
            </w:tcBorders>
          </w:tcPr>
          <w:p w14:paraId="0BF01EB1" w14:textId="15D9C506" w:rsidR="00240996" w:rsidRPr="00715024" w:rsidRDefault="002C02A0" w:rsidP="00240996">
            <w:pPr>
              <w:pStyle w:val="Bodycopy"/>
              <w:rPr>
                <w:rStyle w:val="Hyperlink"/>
                <w:rFonts w:asciiTheme="minorHAnsi" w:eastAsia="Calibri" w:hAnsiTheme="minorHAnsi" w:cs="Segoe UI"/>
                <w:b w:val="0"/>
              </w:rPr>
            </w:pPr>
            <w:hyperlink r:id="rId37" w:history="1">
              <w:r w:rsidR="00BE4BDE" w:rsidRPr="00C2496E">
                <w:rPr>
                  <w:rStyle w:val="Hyperlink"/>
                  <w:rFonts w:asciiTheme="minorHAnsi" w:eastAsia="Calibri" w:hAnsiTheme="minorHAnsi" w:cs="Segoe UI"/>
                  <w:b w:val="0"/>
                </w:rPr>
                <w:t>https://yaleits.atlassian.net/wiki/spaces/BSG/pages/52606391/WebMethods</w:t>
              </w:r>
            </w:hyperlink>
          </w:p>
          <w:p w14:paraId="15D616DD" w14:textId="5F827E57" w:rsidR="00240996" w:rsidRPr="00715024" w:rsidRDefault="002C02A0" w:rsidP="00240996">
            <w:pPr>
              <w:pStyle w:val="Bodycopy"/>
              <w:rPr>
                <w:rStyle w:val="Hyperlink"/>
                <w:rFonts w:asciiTheme="minorHAnsi" w:eastAsia="Calibri" w:hAnsiTheme="minorHAnsi" w:cs="Segoe UI"/>
                <w:b w:val="0"/>
              </w:rPr>
            </w:pPr>
            <w:hyperlink r:id="rId38" w:history="1">
              <w:r w:rsidR="00240996" w:rsidRPr="007C2EC4">
                <w:rPr>
                  <w:rStyle w:val="Hyperlink"/>
                  <w:rFonts w:asciiTheme="minorHAnsi" w:eastAsia="Calibri" w:hAnsiTheme="minorHAnsi" w:cs="Segoe UI"/>
                  <w:b w:val="0"/>
                </w:rPr>
                <w:t>https://yaleits.atlassian.net/wiki/spaces/BSG/pages/769130545/Integration</w:t>
              </w:r>
            </w:hyperlink>
          </w:p>
        </w:tc>
      </w:tr>
    </w:tbl>
    <w:p w14:paraId="5E9A4AC7" w14:textId="05FCE8B5" w:rsidR="00703672" w:rsidRPr="00E86CDA" w:rsidRDefault="00E44CE9" w:rsidP="00303DDA">
      <w:pPr>
        <w:pStyle w:val="Heading2"/>
        <w:numPr>
          <w:ilvl w:val="0"/>
          <w:numId w:val="0"/>
        </w:numPr>
        <w:ind w:left="540"/>
      </w:pPr>
      <w:bookmarkStart w:id="122" w:name="_Toc2694452"/>
      <w:bookmarkStart w:id="123" w:name="_Toc2694542"/>
      <w:bookmarkStart w:id="124" w:name="_Toc2779140"/>
      <w:bookmarkStart w:id="125" w:name="_Toc5701081"/>
      <w:bookmarkEnd w:id="122"/>
      <w:bookmarkEnd w:id="123"/>
      <w:proofErr w:type="spellStart"/>
      <w:r w:rsidRPr="00843B64">
        <w:t>w</w:t>
      </w:r>
      <w:r w:rsidR="003956A1" w:rsidRPr="00843B64">
        <w:t>ebMethods</w:t>
      </w:r>
      <w:proofErr w:type="spellEnd"/>
      <w:r w:rsidR="003956A1" w:rsidRPr="00843B64">
        <w:t xml:space="preserve"> </w:t>
      </w:r>
      <w:r w:rsidR="00703672" w:rsidRPr="00843B64">
        <w:t>Documentation Locations</w:t>
      </w:r>
      <w:bookmarkEnd w:id="124"/>
      <w:bookmarkEnd w:id="125"/>
    </w:p>
    <w:p w14:paraId="15DEA806" w14:textId="40DB8FA3" w:rsidR="009B1C49" w:rsidRDefault="009B1C49" w:rsidP="009B1C49">
      <w:pPr>
        <w:rPr>
          <w:rFonts w:cs="Arial"/>
          <w:i/>
          <w:sz w:val="18"/>
          <w:szCs w:val="18"/>
        </w:rPr>
      </w:pPr>
      <w:r w:rsidRPr="00492AFB">
        <w:rPr>
          <w:rFonts w:cs="Arial"/>
          <w:i/>
          <w:sz w:val="16"/>
          <w:szCs w:val="16"/>
        </w:rPr>
        <w:t>* Some locations may have restricted access.   To request access, open a ServiceNow ticket for the Data Services and APIs team</w:t>
      </w:r>
      <w:r w:rsidRPr="00C97DE3">
        <w:rPr>
          <w:rFonts w:cs="Arial"/>
          <w:i/>
          <w:sz w:val="18"/>
          <w:szCs w:val="18"/>
        </w:rPr>
        <w:t>.</w:t>
      </w:r>
    </w:p>
    <w:p w14:paraId="4B625188" w14:textId="77777777" w:rsidR="009B1C49" w:rsidRDefault="009B1C49" w:rsidP="00303DDA">
      <w:pPr>
        <w:pStyle w:val="Heading2"/>
        <w:numPr>
          <w:ilvl w:val="0"/>
          <w:numId w:val="0"/>
        </w:numPr>
        <w:ind w:left="540"/>
      </w:pPr>
      <w:bookmarkStart w:id="126" w:name="_Hlk2687165"/>
    </w:p>
    <w:p w14:paraId="1A2C062B" w14:textId="2F0E1C59" w:rsidR="00523A44" w:rsidRDefault="00176314" w:rsidP="00303DDA">
      <w:pPr>
        <w:pStyle w:val="Heading2"/>
      </w:pPr>
      <w:bookmarkStart w:id="127" w:name="_Toc5701082"/>
      <w:bookmarkEnd w:id="126"/>
      <w:proofErr w:type="spellStart"/>
      <w:r w:rsidRPr="00176314">
        <w:t>Workato</w:t>
      </w:r>
      <w:bookmarkEnd w:id="127"/>
      <w:proofErr w:type="spellEnd"/>
    </w:p>
    <w:p w14:paraId="7D8AA6C3" w14:textId="5C37FF54" w:rsidR="00176314" w:rsidRDefault="00176314" w:rsidP="006C154F">
      <w:pPr>
        <w:pStyle w:val="Bodycopy"/>
        <w:spacing w:after="0"/>
      </w:pPr>
      <w:proofErr w:type="spellStart"/>
      <w:r w:rsidRPr="00176314">
        <w:t>Workato</w:t>
      </w:r>
      <w:proofErr w:type="spellEnd"/>
      <w:r w:rsidRPr="00176314">
        <w:t xml:space="preserve"> is</w:t>
      </w:r>
      <w:r w:rsidR="0047658F">
        <w:t xml:space="preserve"> a cloud-based solution (</w:t>
      </w:r>
      <w:r w:rsidRPr="00176314">
        <w:t>Integration Platform as a Service (iPaaS)</w:t>
      </w:r>
      <w:r w:rsidR="0047658F">
        <w:t xml:space="preserve">) that helps businesses link their web applications easily using a very simple interface with drag and drop functionality. </w:t>
      </w:r>
      <w:r w:rsidR="0081721F">
        <w:t xml:space="preserve">  Usable by business users and other developers who are not “integration specialists” (i.e. ad-hoc integrators)</w:t>
      </w:r>
      <w:r w:rsidR="0047658F">
        <w:t xml:space="preserve"> </w:t>
      </w:r>
      <w:proofErr w:type="spellStart"/>
      <w:r w:rsidR="0047658F">
        <w:t>Workato</w:t>
      </w:r>
      <w:proofErr w:type="spellEnd"/>
      <w:r w:rsidR="0047658F">
        <w:t xml:space="preserve"> </w:t>
      </w:r>
      <w:r w:rsidR="00E44CE9" w:rsidRPr="00176314">
        <w:t>helps automate</w:t>
      </w:r>
      <w:r w:rsidRPr="00176314">
        <w:t xml:space="preserve"> and integrate cloud apps and on-premise apps. </w:t>
      </w:r>
      <w:r w:rsidR="00C97DE3">
        <w:t xml:space="preserve"> </w:t>
      </w:r>
      <w:r w:rsidRPr="00176314">
        <w:t xml:space="preserve">There is no client tool to download and install to build the integrations. </w:t>
      </w:r>
      <w:r w:rsidR="00C97DE3">
        <w:t xml:space="preserve"> </w:t>
      </w:r>
      <w:r w:rsidRPr="00176314">
        <w:t xml:space="preserve">All </w:t>
      </w:r>
      <w:r w:rsidR="006C1AEF">
        <w:t xml:space="preserve">that is </w:t>
      </w:r>
      <w:r w:rsidRPr="00176314">
        <w:t>need</w:t>
      </w:r>
      <w:r w:rsidR="006C1AEF">
        <w:t>ed</w:t>
      </w:r>
      <w:r w:rsidRPr="00176314">
        <w:t xml:space="preserve"> is a browser. </w:t>
      </w:r>
      <w:r w:rsidR="00C97DE3">
        <w:t xml:space="preserve"> </w:t>
      </w:r>
      <w:r w:rsidRPr="00176314">
        <w:t>At present</w:t>
      </w:r>
      <w:r w:rsidR="006C1AEF">
        <w:t>,</w:t>
      </w:r>
      <w:r w:rsidRPr="00176314">
        <w:t xml:space="preserve"> Yale has purchased the Business Plus Plan</w:t>
      </w:r>
      <w:r w:rsidR="006C1AEF">
        <w:t xml:space="preserve"> which </w:t>
      </w:r>
      <w:r w:rsidRPr="00176314">
        <w:t xml:space="preserve">allows for 250,000 transactions per month and an unlimited number of </w:t>
      </w:r>
      <w:r w:rsidR="00E44CE9" w:rsidRPr="00176314">
        <w:t>recipes</w:t>
      </w:r>
      <w:r w:rsidRPr="00176314">
        <w:t xml:space="preserve">. </w:t>
      </w:r>
      <w:r w:rsidR="00C97DE3">
        <w:t xml:space="preserve"> </w:t>
      </w:r>
      <w:proofErr w:type="spellStart"/>
      <w:r w:rsidRPr="00176314">
        <w:t>Workato</w:t>
      </w:r>
      <w:proofErr w:type="spellEnd"/>
      <w:r w:rsidRPr="00176314">
        <w:t xml:space="preserve"> has also dozens of built-in connectors available. </w:t>
      </w:r>
      <w:r w:rsidR="00C97DE3">
        <w:t xml:space="preserve"> </w:t>
      </w:r>
      <w:r w:rsidRPr="00176314">
        <w:t>If</w:t>
      </w:r>
      <w:r w:rsidR="00C97DE3">
        <w:t xml:space="preserve"> you are</w:t>
      </w:r>
      <w:r w:rsidRPr="00176314">
        <w:t xml:space="preserve"> interested in building integrations (recipes) or </w:t>
      </w:r>
      <w:r w:rsidR="00C97DE3">
        <w:t xml:space="preserve">you would like to </w:t>
      </w:r>
      <w:r w:rsidR="006C1AEF">
        <w:t xml:space="preserve">use </w:t>
      </w:r>
      <w:proofErr w:type="spellStart"/>
      <w:r w:rsidR="00C97DE3">
        <w:t>Workato</w:t>
      </w:r>
      <w:proofErr w:type="spellEnd"/>
      <w:r w:rsidR="00C97DE3">
        <w:t xml:space="preserve"> </w:t>
      </w:r>
      <w:r w:rsidR="006C1AEF">
        <w:t xml:space="preserve">with </w:t>
      </w:r>
      <w:r w:rsidRPr="00176314">
        <w:t>a particular app or connector</w:t>
      </w:r>
      <w:r w:rsidR="00C97DE3">
        <w:t>,</w:t>
      </w:r>
      <w:r w:rsidRPr="00176314">
        <w:t xml:space="preserve"> then please </w:t>
      </w:r>
      <w:r w:rsidR="00240996">
        <w:t xml:space="preserve">engage the Data Services </w:t>
      </w:r>
      <w:r w:rsidR="00C97DE3">
        <w:t xml:space="preserve">and APIs </w:t>
      </w:r>
      <w:r w:rsidR="00240996">
        <w:t>Team</w:t>
      </w:r>
      <w:r w:rsidRPr="00176314">
        <w:t> for further information.</w:t>
      </w:r>
    </w:p>
    <w:p w14:paraId="19E24620" w14:textId="77777777" w:rsidR="0047658F" w:rsidRDefault="0047658F" w:rsidP="006C154F">
      <w:pPr>
        <w:pStyle w:val="Bodycopy"/>
        <w:spacing w:after="0"/>
      </w:pPr>
    </w:p>
    <w:p w14:paraId="338D6C9E" w14:textId="3EE42682" w:rsidR="001323FB" w:rsidRPr="00523A44" w:rsidRDefault="001323FB" w:rsidP="001323FB">
      <w:pPr>
        <w:pStyle w:val="Bodycopy"/>
        <w:rPr>
          <w:rFonts w:ascii="Arial Bold" w:eastAsia="Times New Roman" w:hAnsi="Arial Bold"/>
          <w:b/>
          <w:color w:val="244061" w:themeColor="accent1" w:themeShade="80"/>
          <w:szCs w:val="18"/>
        </w:rPr>
      </w:pPr>
      <w:proofErr w:type="spellStart"/>
      <w:r w:rsidRPr="00523A44">
        <w:rPr>
          <w:rFonts w:ascii="Arial Bold" w:eastAsia="Times New Roman" w:hAnsi="Arial Bold"/>
          <w:b/>
          <w:color w:val="244061" w:themeColor="accent1" w:themeShade="80"/>
          <w:szCs w:val="18"/>
        </w:rPr>
        <w:t>Workat</w:t>
      </w:r>
      <w:r w:rsidR="00523A44">
        <w:rPr>
          <w:rFonts w:ascii="Arial Bold" w:eastAsia="Times New Roman" w:hAnsi="Arial Bold"/>
          <w:b/>
          <w:color w:val="244061" w:themeColor="accent1" w:themeShade="80"/>
          <w:szCs w:val="18"/>
        </w:rPr>
        <w:t>o</w:t>
      </w:r>
      <w:proofErr w:type="spellEnd"/>
      <w:r w:rsidRPr="00523A44">
        <w:rPr>
          <w:rFonts w:ascii="Arial Bold" w:eastAsia="Times New Roman" w:hAnsi="Arial Bold"/>
          <w:b/>
          <w:color w:val="244061" w:themeColor="accent1" w:themeShade="80"/>
          <w:szCs w:val="18"/>
        </w:rPr>
        <w:t xml:space="preserve"> Standards and Best Practices</w:t>
      </w:r>
    </w:p>
    <w:p w14:paraId="78EC5ADB" w14:textId="733FBEDF" w:rsidR="001323FB" w:rsidRDefault="006C1AEF" w:rsidP="001323FB">
      <w:pPr>
        <w:pStyle w:val="NormalWeb"/>
        <w:shd w:val="clear" w:color="auto" w:fill="FFFFFF"/>
        <w:spacing w:before="150"/>
        <w:rPr>
          <w:rFonts w:ascii="Arial" w:eastAsia="Times" w:hAnsi="Arial"/>
          <w:color w:val="000000"/>
          <w:sz w:val="20"/>
          <w:szCs w:val="20"/>
        </w:rPr>
      </w:pPr>
      <w:r w:rsidRPr="006C1AEF">
        <w:rPr>
          <w:rFonts w:ascii="Arial" w:eastAsia="Times" w:hAnsi="Arial"/>
          <w:color w:val="000000"/>
          <w:sz w:val="20"/>
          <w:szCs w:val="20"/>
        </w:rPr>
        <w:t xml:space="preserve">With </w:t>
      </w:r>
      <w:proofErr w:type="spellStart"/>
      <w:r w:rsidRPr="006C1AEF">
        <w:rPr>
          <w:rFonts w:ascii="Arial" w:eastAsia="Times" w:hAnsi="Arial"/>
          <w:color w:val="000000"/>
          <w:sz w:val="20"/>
          <w:szCs w:val="20"/>
        </w:rPr>
        <w:t>Workato</w:t>
      </w:r>
      <w:proofErr w:type="spellEnd"/>
      <w:r w:rsidRPr="006C1AEF">
        <w:rPr>
          <w:rFonts w:ascii="Arial" w:eastAsia="Times" w:hAnsi="Arial"/>
          <w:color w:val="000000"/>
          <w:sz w:val="20"/>
          <w:szCs w:val="20"/>
        </w:rPr>
        <w:t xml:space="preserve"> being a relatively new tool at Yale, the </w:t>
      </w:r>
      <w:r w:rsidR="00C97DE3">
        <w:rPr>
          <w:rFonts w:ascii="Arial" w:eastAsia="Times" w:hAnsi="Arial"/>
          <w:color w:val="000000"/>
          <w:sz w:val="20"/>
          <w:szCs w:val="20"/>
        </w:rPr>
        <w:t>D</w:t>
      </w:r>
      <w:r w:rsidRPr="006C1AEF">
        <w:rPr>
          <w:rFonts w:ascii="Arial" w:eastAsia="Times" w:hAnsi="Arial"/>
          <w:color w:val="000000"/>
          <w:sz w:val="20"/>
          <w:szCs w:val="20"/>
        </w:rPr>
        <w:t xml:space="preserve">ata </w:t>
      </w:r>
      <w:r w:rsidR="00C97DE3">
        <w:rPr>
          <w:rFonts w:ascii="Arial" w:eastAsia="Times" w:hAnsi="Arial"/>
          <w:color w:val="000000"/>
          <w:sz w:val="20"/>
          <w:szCs w:val="20"/>
        </w:rPr>
        <w:t>S</w:t>
      </w:r>
      <w:r w:rsidRPr="006C1AEF">
        <w:rPr>
          <w:rFonts w:ascii="Arial" w:eastAsia="Times" w:hAnsi="Arial"/>
          <w:color w:val="000000"/>
          <w:sz w:val="20"/>
          <w:szCs w:val="20"/>
        </w:rPr>
        <w:t>ervices</w:t>
      </w:r>
      <w:r w:rsidR="00C97DE3">
        <w:rPr>
          <w:rFonts w:ascii="Arial" w:eastAsia="Times" w:hAnsi="Arial"/>
          <w:color w:val="000000"/>
          <w:sz w:val="20"/>
          <w:szCs w:val="20"/>
        </w:rPr>
        <w:t xml:space="preserve"> and APIs</w:t>
      </w:r>
      <w:r w:rsidRPr="006C1AEF">
        <w:rPr>
          <w:rFonts w:ascii="Arial" w:eastAsia="Times" w:hAnsi="Arial"/>
          <w:color w:val="000000"/>
          <w:sz w:val="20"/>
          <w:szCs w:val="20"/>
        </w:rPr>
        <w:t xml:space="preserve"> team has established some standard</w:t>
      </w:r>
      <w:r w:rsidR="007234C8">
        <w:rPr>
          <w:rFonts w:ascii="Arial" w:eastAsia="Times" w:hAnsi="Arial"/>
          <w:color w:val="000000"/>
          <w:sz w:val="20"/>
          <w:szCs w:val="20"/>
        </w:rPr>
        <w:t>s (</w:t>
      </w:r>
      <w:r w:rsidRPr="006C1AEF">
        <w:rPr>
          <w:rFonts w:ascii="Arial" w:eastAsia="Times" w:hAnsi="Arial"/>
          <w:color w:val="000000"/>
          <w:sz w:val="20"/>
          <w:szCs w:val="20"/>
        </w:rPr>
        <w:t>structures and best practices</w:t>
      </w:r>
      <w:r w:rsidR="007234C8">
        <w:rPr>
          <w:rFonts w:ascii="Arial" w:eastAsia="Times" w:hAnsi="Arial"/>
          <w:color w:val="000000"/>
          <w:sz w:val="20"/>
          <w:szCs w:val="20"/>
        </w:rPr>
        <w:t>) to</w:t>
      </w:r>
      <w:r w:rsidRPr="006C1AEF">
        <w:rPr>
          <w:rFonts w:ascii="Arial" w:eastAsia="Times" w:hAnsi="Arial"/>
          <w:color w:val="000000"/>
          <w:sz w:val="20"/>
          <w:szCs w:val="20"/>
        </w:rPr>
        <w:t xml:space="preserve"> which </w:t>
      </w:r>
      <w:proofErr w:type="spellStart"/>
      <w:r w:rsidRPr="006C1AEF">
        <w:rPr>
          <w:rFonts w:ascii="Arial" w:eastAsia="Times" w:hAnsi="Arial"/>
          <w:color w:val="000000"/>
          <w:sz w:val="20"/>
          <w:szCs w:val="20"/>
        </w:rPr>
        <w:t>Work</w:t>
      </w:r>
      <w:r>
        <w:rPr>
          <w:rFonts w:ascii="Arial" w:eastAsia="Times" w:hAnsi="Arial"/>
          <w:color w:val="000000"/>
          <w:sz w:val="20"/>
          <w:szCs w:val="20"/>
        </w:rPr>
        <w:t>ato</w:t>
      </w:r>
      <w:proofErr w:type="spellEnd"/>
      <w:r w:rsidRPr="006C1AEF">
        <w:rPr>
          <w:rFonts w:ascii="Arial" w:eastAsia="Times" w:hAnsi="Arial"/>
          <w:color w:val="000000"/>
          <w:sz w:val="20"/>
          <w:szCs w:val="20"/>
        </w:rPr>
        <w:t xml:space="preserve"> developers here at Yale should look to adhere to.  </w:t>
      </w:r>
      <w:r w:rsidR="007234C8">
        <w:rPr>
          <w:rFonts w:ascii="Arial" w:eastAsia="Times" w:hAnsi="Arial"/>
          <w:color w:val="000000"/>
          <w:sz w:val="20"/>
          <w:szCs w:val="20"/>
        </w:rPr>
        <w:t xml:space="preserve">This will help in understanding it’s use and also help in supporting the volume associated with multiple </w:t>
      </w:r>
      <w:r w:rsidR="007234C8">
        <w:rPr>
          <w:rFonts w:ascii="Arial" w:eastAsia="Times" w:hAnsi="Arial"/>
          <w:color w:val="000000"/>
          <w:sz w:val="20"/>
          <w:szCs w:val="20"/>
        </w:rPr>
        <w:lastRenderedPageBreak/>
        <w:t>use cases and areas using the tool.</w:t>
      </w:r>
      <w:r w:rsidR="007F27DD">
        <w:rPr>
          <w:rFonts w:ascii="Arial" w:eastAsia="Times" w:hAnsi="Arial"/>
          <w:color w:val="000000"/>
          <w:sz w:val="20"/>
          <w:szCs w:val="20"/>
        </w:rPr>
        <w:t xml:space="preserve">  Some of the areas where standards and shared practices have been documented and being applied include the following:</w:t>
      </w:r>
    </w:p>
    <w:p w14:paraId="61F1A0B6" w14:textId="637F9BED" w:rsidR="001323FB" w:rsidRDefault="007F27DD" w:rsidP="006C154F">
      <w:pPr>
        <w:pStyle w:val="NormalWeb"/>
        <w:shd w:val="clear" w:color="auto" w:fill="FFFFFF"/>
        <w:spacing w:before="150"/>
        <w:rPr>
          <w:rFonts w:ascii="Segoe UI" w:hAnsi="Segoe UI" w:cs="Segoe UI"/>
          <w:color w:val="091E42"/>
          <w:sz w:val="21"/>
          <w:szCs w:val="21"/>
        </w:rPr>
      </w:pPr>
      <w:bookmarkStart w:id="128" w:name="_Toc534641819"/>
      <w:r w:rsidRPr="006C154F">
        <w:rPr>
          <w:rFonts w:ascii="Arial Bold" w:hAnsi="Arial Bold"/>
          <w:b/>
          <w:iCs/>
          <w:sz w:val="20"/>
          <w:szCs w:val="18"/>
        </w:rPr>
        <w:t>F</w:t>
      </w:r>
      <w:r w:rsidR="001323FB" w:rsidRPr="006C154F">
        <w:rPr>
          <w:rFonts w:ascii="Arial Bold" w:hAnsi="Arial Bold"/>
          <w:b/>
          <w:iCs/>
          <w:sz w:val="20"/>
          <w:szCs w:val="18"/>
        </w:rPr>
        <w:t>older Structure</w:t>
      </w:r>
      <w:r w:rsidRPr="006C154F">
        <w:rPr>
          <w:rFonts w:ascii="Arial Bold" w:hAnsi="Arial Bold"/>
          <w:b/>
          <w:iCs/>
          <w:sz w:val="20"/>
          <w:szCs w:val="18"/>
        </w:rPr>
        <w:t>s</w:t>
      </w:r>
      <w:r w:rsidR="001323FB" w:rsidRPr="006C154F">
        <w:rPr>
          <w:rFonts w:ascii="Arial Bold" w:hAnsi="Arial Bold"/>
          <w:b/>
          <w:iCs/>
          <w:sz w:val="20"/>
          <w:szCs w:val="18"/>
        </w:rPr>
        <w:t>:</w:t>
      </w:r>
      <w:bookmarkEnd w:id="128"/>
      <w:r w:rsidRPr="00C97DE3">
        <w:t xml:space="preserve">  </w:t>
      </w:r>
      <w:proofErr w:type="spellStart"/>
      <w:r w:rsidR="001323FB" w:rsidRPr="007234C8">
        <w:rPr>
          <w:rFonts w:ascii="Arial" w:eastAsia="Times" w:hAnsi="Arial"/>
          <w:color w:val="000000"/>
          <w:sz w:val="20"/>
          <w:szCs w:val="20"/>
        </w:rPr>
        <w:t>Workato</w:t>
      </w:r>
      <w:proofErr w:type="spellEnd"/>
      <w:r w:rsidR="001323FB" w:rsidRPr="007234C8">
        <w:rPr>
          <w:rFonts w:ascii="Arial" w:eastAsia="Times" w:hAnsi="Arial"/>
          <w:color w:val="000000"/>
          <w:sz w:val="20"/>
          <w:szCs w:val="20"/>
        </w:rPr>
        <w:t xml:space="preserve"> does not offer any separate production and non-production instances to separate </w:t>
      </w:r>
      <w:proofErr w:type="spellStart"/>
      <w:r w:rsidR="001323FB" w:rsidRPr="007234C8">
        <w:rPr>
          <w:rFonts w:ascii="Arial" w:eastAsia="Times" w:hAnsi="Arial"/>
          <w:color w:val="000000"/>
          <w:sz w:val="20"/>
          <w:szCs w:val="20"/>
        </w:rPr>
        <w:t>Workato</w:t>
      </w:r>
      <w:proofErr w:type="spellEnd"/>
      <w:r w:rsidR="001323FB" w:rsidRPr="007234C8">
        <w:rPr>
          <w:rFonts w:ascii="Arial" w:eastAsia="Times" w:hAnsi="Arial"/>
          <w:color w:val="000000"/>
          <w:sz w:val="20"/>
          <w:szCs w:val="20"/>
        </w:rPr>
        <w:t xml:space="preserve"> artifacts, such as, connections, recipes</w:t>
      </w:r>
      <w:r w:rsidR="00C97DE3">
        <w:rPr>
          <w:rFonts w:ascii="Arial" w:eastAsia="Times" w:hAnsi="Arial"/>
          <w:color w:val="000000"/>
          <w:sz w:val="20"/>
          <w:szCs w:val="20"/>
        </w:rPr>
        <w:t>,</w:t>
      </w:r>
      <w:r w:rsidR="001323FB" w:rsidRPr="007234C8">
        <w:rPr>
          <w:rFonts w:ascii="Arial" w:eastAsia="Times" w:hAnsi="Arial"/>
          <w:color w:val="000000"/>
          <w:sz w:val="20"/>
          <w:szCs w:val="20"/>
        </w:rPr>
        <w:t xml:space="preserve"> etc. </w:t>
      </w:r>
      <w:r w:rsidR="00C82E8A" w:rsidRPr="007234C8">
        <w:rPr>
          <w:rFonts w:ascii="Arial" w:eastAsia="Times" w:hAnsi="Arial"/>
          <w:color w:val="000000"/>
          <w:sz w:val="20"/>
          <w:szCs w:val="20"/>
        </w:rPr>
        <w:t xml:space="preserve"> </w:t>
      </w:r>
      <w:r w:rsidR="001323FB" w:rsidRPr="007234C8">
        <w:rPr>
          <w:rFonts w:ascii="Arial" w:eastAsia="Times" w:hAnsi="Arial"/>
          <w:color w:val="000000"/>
          <w:sz w:val="20"/>
          <w:szCs w:val="20"/>
        </w:rPr>
        <w:t>Hence</w:t>
      </w:r>
      <w:r w:rsidR="00C82E8A" w:rsidRPr="007234C8">
        <w:rPr>
          <w:rFonts w:ascii="Arial" w:eastAsia="Times" w:hAnsi="Arial"/>
          <w:color w:val="000000"/>
          <w:sz w:val="20"/>
          <w:szCs w:val="20"/>
        </w:rPr>
        <w:t>, Yale has developed some</w:t>
      </w:r>
      <w:r w:rsidR="001323FB" w:rsidRPr="007234C8">
        <w:rPr>
          <w:rFonts w:ascii="Arial" w:eastAsia="Times" w:hAnsi="Arial"/>
          <w:color w:val="000000"/>
          <w:sz w:val="20"/>
          <w:szCs w:val="20"/>
        </w:rPr>
        <w:t xml:space="preserve"> </w:t>
      </w:r>
      <w:r w:rsidR="00E44CE9" w:rsidRPr="007234C8">
        <w:rPr>
          <w:rFonts w:ascii="Arial" w:eastAsia="Times" w:hAnsi="Arial"/>
          <w:color w:val="000000"/>
          <w:sz w:val="20"/>
          <w:szCs w:val="20"/>
        </w:rPr>
        <w:t>self-imposed</w:t>
      </w:r>
      <w:r w:rsidR="001323FB" w:rsidRPr="007234C8">
        <w:rPr>
          <w:rFonts w:ascii="Arial" w:eastAsia="Times" w:hAnsi="Arial"/>
          <w:color w:val="000000"/>
          <w:sz w:val="20"/>
          <w:szCs w:val="20"/>
        </w:rPr>
        <w:t xml:space="preserve"> separation of artifacts by using folders as follows</w:t>
      </w:r>
      <w:r w:rsidR="00C97DE3">
        <w:rPr>
          <w:rFonts w:ascii="Arial" w:eastAsia="Times" w:hAnsi="Arial"/>
          <w:color w:val="000000"/>
          <w:sz w:val="20"/>
          <w:szCs w:val="20"/>
        </w:rPr>
        <w:t>:</w:t>
      </w:r>
    </w:p>
    <w:p w14:paraId="373217D3" w14:textId="77777777" w:rsidR="00C97DE3" w:rsidRDefault="00C97DE3" w:rsidP="00323AE3">
      <w:pPr>
        <w:pStyle w:val="NormalWeb"/>
        <w:shd w:val="clear" w:color="auto" w:fill="FFFFFF"/>
        <w:rPr>
          <w:rFonts w:ascii="Arial" w:eastAsia="Times" w:hAnsi="Arial"/>
          <w:b/>
          <w:bCs/>
          <w:color w:val="000000"/>
          <w:sz w:val="20"/>
          <w:szCs w:val="20"/>
        </w:rPr>
      </w:pPr>
    </w:p>
    <w:p w14:paraId="7B97E9C8" w14:textId="5EDD4C32" w:rsidR="007234C8" w:rsidRPr="00F3385B" w:rsidRDefault="001323FB" w:rsidP="00F3385B">
      <w:pPr>
        <w:pStyle w:val="Heading3"/>
        <w:rPr>
          <w:rFonts w:eastAsia="Times"/>
        </w:rPr>
      </w:pPr>
      <w:bookmarkStart w:id="129" w:name="_Toc534641820"/>
      <w:bookmarkStart w:id="130" w:name="_Toc2339801"/>
      <w:bookmarkStart w:id="131" w:name="_Toc2694547"/>
      <w:bookmarkStart w:id="132" w:name="_Toc2779142"/>
      <w:bookmarkStart w:id="133" w:name="_Toc5701083"/>
      <w:r w:rsidRPr="00FD0E9B">
        <w:rPr>
          <w:b/>
        </w:rPr>
        <w:t>Recipe Development and Naming:</w:t>
      </w:r>
      <w:bookmarkEnd w:id="129"/>
      <w:r w:rsidR="007F27DD" w:rsidRPr="00F3385B">
        <w:t xml:space="preserve">  </w:t>
      </w:r>
      <w:r w:rsidRPr="00F3385B">
        <w:rPr>
          <w:rFonts w:eastAsia="Times"/>
        </w:rPr>
        <w:t xml:space="preserve">In </w:t>
      </w:r>
      <w:proofErr w:type="spellStart"/>
      <w:r w:rsidRPr="00F3385B">
        <w:rPr>
          <w:rFonts w:eastAsia="Times"/>
        </w:rPr>
        <w:t>Workato</w:t>
      </w:r>
      <w:proofErr w:type="spellEnd"/>
      <w:r w:rsidRPr="00F3385B">
        <w:rPr>
          <w:rFonts w:eastAsia="Times"/>
        </w:rPr>
        <w:t xml:space="preserve">, recipes are the executable objects that perform the integration steps and logic for a given integration. </w:t>
      </w:r>
      <w:r w:rsidR="00F3385B">
        <w:rPr>
          <w:rFonts w:eastAsia="Times"/>
          <w:b/>
        </w:rPr>
        <w:t xml:space="preserve"> </w:t>
      </w:r>
      <w:r w:rsidRPr="00F3385B">
        <w:rPr>
          <w:rFonts w:eastAsia="Times"/>
        </w:rPr>
        <w:t>Recipes can be scheduled and/or run on-demand. </w:t>
      </w:r>
      <w:r w:rsidR="007F27DD" w:rsidRPr="00F3385B">
        <w:rPr>
          <w:rFonts w:eastAsia="Times"/>
        </w:rPr>
        <w:t xml:space="preserve"> </w:t>
      </w:r>
      <w:r w:rsidRPr="00FD0E9B">
        <w:rPr>
          <w:rFonts w:eastAsia="Times"/>
        </w:rPr>
        <w:t xml:space="preserve">Development </w:t>
      </w:r>
      <w:r w:rsidR="00F3385B" w:rsidRPr="00FD0E9B">
        <w:rPr>
          <w:rFonts w:eastAsia="Times"/>
        </w:rPr>
        <w:t>best practices</w:t>
      </w:r>
      <w:r w:rsidR="00F3385B" w:rsidRPr="00F3385B">
        <w:rPr>
          <w:rFonts w:eastAsia="Times"/>
        </w:rPr>
        <w:t xml:space="preserve"> </w:t>
      </w:r>
      <w:r w:rsidR="007F27DD" w:rsidRPr="00F3385B">
        <w:rPr>
          <w:rFonts w:eastAsia="Times"/>
        </w:rPr>
        <w:t>have been established for areas such as:</w:t>
      </w:r>
      <w:bookmarkEnd w:id="130"/>
      <w:bookmarkEnd w:id="131"/>
      <w:bookmarkEnd w:id="132"/>
      <w:bookmarkEnd w:id="133"/>
    </w:p>
    <w:p w14:paraId="7A181D70" w14:textId="77777777" w:rsidR="007234C8" w:rsidRDefault="001323FB" w:rsidP="006C154F">
      <w:pPr>
        <w:pStyle w:val="NormalWeb"/>
        <w:numPr>
          <w:ilvl w:val="0"/>
          <w:numId w:val="54"/>
        </w:numPr>
        <w:shd w:val="clear" w:color="auto" w:fill="FFFFFF"/>
        <w:spacing w:after="100" w:afterAutospacing="1"/>
        <w:rPr>
          <w:rFonts w:ascii="Arial" w:eastAsia="Times" w:hAnsi="Arial"/>
          <w:color w:val="000000"/>
          <w:sz w:val="20"/>
          <w:szCs w:val="20"/>
        </w:rPr>
      </w:pPr>
      <w:r w:rsidRPr="007234C8">
        <w:rPr>
          <w:rFonts w:ascii="Arial" w:eastAsia="Times" w:hAnsi="Arial"/>
          <w:b/>
          <w:bCs/>
          <w:color w:val="000000"/>
          <w:sz w:val="20"/>
          <w:szCs w:val="20"/>
        </w:rPr>
        <w:t>Use of comments -</w:t>
      </w:r>
      <w:r w:rsidRPr="007234C8">
        <w:rPr>
          <w:rFonts w:ascii="Arial" w:eastAsia="Times" w:hAnsi="Arial"/>
          <w:color w:val="000000"/>
          <w:sz w:val="20"/>
          <w:szCs w:val="20"/>
        </w:rPr>
        <w:t> Clear and detailed comments should be utilized with each and every recipe (logic) you build.</w:t>
      </w:r>
    </w:p>
    <w:p w14:paraId="3A86CC20" w14:textId="4D3BA31D" w:rsidR="007234C8" w:rsidRDefault="001323FB" w:rsidP="006C154F">
      <w:pPr>
        <w:pStyle w:val="NormalWeb"/>
        <w:numPr>
          <w:ilvl w:val="0"/>
          <w:numId w:val="54"/>
        </w:numPr>
        <w:shd w:val="clear" w:color="auto" w:fill="FFFFFF"/>
        <w:spacing w:after="100" w:afterAutospacing="1"/>
        <w:rPr>
          <w:rFonts w:ascii="Arial" w:eastAsia="Times" w:hAnsi="Arial"/>
          <w:color w:val="000000"/>
          <w:sz w:val="20"/>
          <w:szCs w:val="20"/>
        </w:rPr>
      </w:pPr>
      <w:r w:rsidRPr="007234C8">
        <w:rPr>
          <w:rFonts w:ascii="Arial" w:eastAsia="Times" w:hAnsi="Arial"/>
          <w:b/>
          <w:bCs/>
          <w:color w:val="000000"/>
          <w:sz w:val="20"/>
          <w:szCs w:val="20"/>
        </w:rPr>
        <w:t>Error Handling – </w:t>
      </w:r>
      <w:r w:rsidRPr="007234C8">
        <w:rPr>
          <w:rFonts w:ascii="Arial" w:eastAsia="Times" w:hAnsi="Arial"/>
          <w:color w:val="000000"/>
          <w:sz w:val="20"/>
          <w:szCs w:val="20"/>
        </w:rPr>
        <w:t xml:space="preserve">Error handling conditions should be incorporated in your </w:t>
      </w:r>
      <w:r w:rsidR="00E44CE9" w:rsidRPr="007234C8">
        <w:rPr>
          <w:rFonts w:ascii="Arial" w:eastAsia="Times" w:hAnsi="Arial"/>
          <w:color w:val="000000"/>
          <w:sz w:val="20"/>
          <w:szCs w:val="20"/>
        </w:rPr>
        <w:t>recipes</w:t>
      </w:r>
      <w:r w:rsidRPr="007234C8">
        <w:rPr>
          <w:rFonts w:ascii="Arial" w:eastAsia="Times" w:hAnsi="Arial"/>
          <w:color w:val="000000"/>
          <w:sz w:val="20"/>
          <w:szCs w:val="20"/>
        </w:rPr>
        <w:t xml:space="preserve"> to ensure proper routing or retry actions are taken on failures.</w:t>
      </w:r>
    </w:p>
    <w:p w14:paraId="62133B28" w14:textId="43C01231" w:rsidR="001323FB" w:rsidRPr="007234C8" w:rsidRDefault="001323FB" w:rsidP="006C154F">
      <w:pPr>
        <w:pStyle w:val="NormalWeb"/>
        <w:numPr>
          <w:ilvl w:val="0"/>
          <w:numId w:val="54"/>
        </w:numPr>
        <w:shd w:val="clear" w:color="auto" w:fill="FFFFFF"/>
        <w:spacing w:before="100" w:beforeAutospacing="1" w:after="100" w:afterAutospacing="1"/>
        <w:rPr>
          <w:rFonts w:ascii="Arial" w:eastAsia="Times" w:hAnsi="Arial"/>
          <w:color w:val="000000"/>
          <w:sz w:val="20"/>
          <w:szCs w:val="20"/>
        </w:rPr>
      </w:pPr>
      <w:r w:rsidRPr="007234C8">
        <w:rPr>
          <w:rFonts w:ascii="Arial" w:eastAsia="Times" w:hAnsi="Arial"/>
          <w:b/>
          <w:bCs/>
          <w:color w:val="000000"/>
          <w:sz w:val="20"/>
          <w:szCs w:val="20"/>
        </w:rPr>
        <w:t>Notifications – </w:t>
      </w:r>
      <w:r w:rsidRPr="007234C8">
        <w:rPr>
          <w:rFonts w:ascii="Arial" w:eastAsia="Times" w:hAnsi="Arial"/>
          <w:color w:val="000000"/>
          <w:sz w:val="20"/>
          <w:szCs w:val="20"/>
        </w:rPr>
        <w:t>Use of notifications during error handling should also be used to ensure visibility to issues. E-mail distribution groups should be used over individual e-mail addresses where possible (ease of future maintenance).</w:t>
      </w:r>
    </w:p>
    <w:p w14:paraId="6BF5D39C" w14:textId="07DB66FB" w:rsidR="00B35364" w:rsidRDefault="001323FB" w:rsidP="00323AE3">
      <w:pPr>
        <w:pStyle w:val="NormalWeb"/>
        <w:shd w:val="clear" w:color="auto" w:fill="FFFFFF"/>
        <w:spacing w:before="150"/>
        <w:rPr>
          <w:rFonts w:ascii="Arial" w:eastAsia="Times" w:hAnsi="Arial"/>
          <w:color w:val="000000"/>
          <w:sz w:val="20"/>
          <w:szCs w:val="20"/>
        </w:rPr>
      </w:pPr>
      <w:r w:rsidRPr="007234C8">
        <w:rPr>
          <w:rFonts w:ascii="Arial" w:eastAsia="Times" w:hAnsi="Arial"/>
          <w:color w:val="000000"/>
          <w:sz w:val="20"/>
          <w:szCs w:val="20"/>
        </w:rPr>
        <w:t>In order to uniquely identify a recipe</w:t>
      </w:r>
      <w:r w:rsidR="00B35364">
        <w:rPr>
          <w:rFonts w:ascii="Arial" w:eastAsia="Times" w:hAnsi="Arial"/>
          <w:color w:val="000000"/>
          <w:sz w:val="20"/>
          <w:szCs w:val="20"/>
        </w:rPr>
        <w:t>,</w:t>
      </w:r>
      <w:r w:rsidRPr="007234C8">
        <w:rPr>
          <w:rFonts w:ascii="Arial" w:eastAsia="Times" w:hAnsi="Arial"/>
          <w:color w:val="000000"/>
          <w:sz w:val="20"/>
          <w:szCs w:val="20"/>
        </w:rPr>
        <w:t xml:space="preserve"> </w:t>
      </w:r>
      <w:r w:rsidR="007F27DD">
        <w:rPr>
          <w:rFonts w:ascii="Arial" w:eastAsia="Times" w:hAnsi="Arial"/>
          <w:color w:val="000000"/>
          <w:sz w:val="20"/>
          <w:szCs w:val="20"/>
        </w:rPr>
        <w:t xml:space="preserve">naming conventions are highly suggested and can be found in the </w:t>
      </w:r>
      <w:proofErr w:type="spellStart"/>
      <w:r w:rsidR="007F27DD">
        <w:rPr>
          <w:rFonts w:ascii="Arial" w:eastAsia="Times" w:hAnsi="Arial"/>
          <w:color w:val="000000"/>
          <w:sz w:val="20"/>
          <w:szCs w:val="20"/>
        </w:rPr>
        <w:t>Wor</w:t>
      </w:r>
      <w:r w:rsidR="00B35364">
        <w:rPr>
          <w:rFonts w:ascii="Arial" w:eastAsia="Times" w:hAnsi="Arial"/>
          <w:color w:val="000000"/>
          <w:sz w:val="20"/>
          <w:szCs w:val="20"/>
        </w:rPr>
        <w:t>k</w:t>
      </w:r>
      <w:r w:rsidR="007F27DD">
        <w:rPr>
          <w:rFonts w:ascii="Arial" w:eastAsia="Times" w:hAnsi="Arial"/>
          <w:color w:val="000000"/>
          <w:sz w:val="20"/>
          <w:szCs w:val="20"/>
        </w:rPr>
        <w:t>ato</w:t>
      </w:r>
      <w:proofErr w:type="spellEnd"/>
      <w:r w:rsidR="007F27DD">
        <w:rPr>
          <w:rFonts w:ascii="Arial" w:eastAsia="Times" w:hAnsi="Arial"/>
          <w:color w:val="000000"/>
          <w:sz w:val="20"/>
          <w:szCs w:val="20"/>
        </w:rPr>
        <w:t xml:space="preserve"> standards and best practices document</w:t>
      </w:r>
      <w:r w:rsidR="008216E9">
        <w:rPr>
          <w:rFonts w:ascii="Arial" w:eastAsia="Times" w:hAnsi="Arial"/>
          <w:color w:val="000000"/>
          <w:sz w:val="20"/>
          <w:szCs w:val="20"/>
        </w:rPr>
        <w:t xml:space="preserve"> (see </w:t>
      </w:r>
      <w:proofErr w:type="spellStart"/>
      <w:r w:rsidR="008216E9">
        <w:rPr>
          <w:rFonts w:ascii="Arial" w:eastAsia="Times" w:hAnsi="Arial"/>
          <w:color w:val="000000"/>
          <w:sz w:val="20"/>
          <w:szCs w:val="20"/>
        </w:rPr>
        <w:t>Workato</w:t>
      </w:r>
      <w:proofErr w:type="spellEnd"/>
      <w:r w:rsidR="008216E9">
        <w:rPr>
          <w:rFonts w:ascii="Arial" w:eastAsia="Times" w:hAnsi="Arial"/>
          <w:color w:val="000000"/>
          <w:sz w:val="20"/>
          <w:szCs w:val="20"/>
        </w:rPr>
        <w:t xml:space="preserve"> Confluence site)</w:t>
      </w:r>
      <w:r w:rsidR="007F27DD">
        <w:rPr>
          <w:rFonts w:ascii="Arial" w:eastAsia="Times" w:hAnsi="Arial"/>
          <w:color w:val="000000"/>
          <w:sz w:val="20"/>
          <w:szCs w:val="20"/>
        </w:rPr>
        <w:t xml:space="preserve">.  </w:t>
      </w:r>
    </w:p>
    <w:p w14:paraId="0BEE0809" w14:textId="77777777" w:rsidR="00F3385B" w:rsidRPr="007234C8" w:rsidRDefault="00F3385B" w:rsidP="00323AE3">
      <w:pPr>
        <w:pStyle w:val="NormalWeb"/>
        <w:shd w:val="clear" w:color="auto" w:fill="FFFFFF"/>
        <w:rPr>
          <w:rFonts w:ascii="Arial" w:eastAsia="Times" w:hAnsi="Arial"/>
          <w:i/>
          <w:iCs/>
          <w:color w:val="000000"/>
          <w:sz w:val="20"/>
          <w:szCs w:val="20"/>
        </w:rPr>
      </w:pPr>
    </w:p>
    <w:p w14:paraId="28F2C598" w14:textId="4F033B5D" w:rsidR="001323FB" w:rsidRPr="00F3385B" w:rsidRDefault="001323FB" w:rsidP="00492AFB">
      <w:pPr>
        <w:pStyle w:val="Heading3"/>
        <w:numPr>
          <w:ilvl w:val="0"/>
          <w:numId w:val="57"/>
        </w:numPr>
        <w:rPr>
          <w:rFonts w:eastAsia="Times"/>
        </w:rPr>
      </w:pPr>
      <w:bookmarkStart w:id="134" w:name="_Toc534641822"/>
      <w:bookmarkStart w:id="135" w:name="_Toc2339802"/>
      <w:bookmarkStart w:id="136" w:name="_Toc2694548"/>
      <w:bookmarkStart w:id="137" w:name="_Toc2779143"/>
      <w:bookmarkStart w:id="138" w:name="_Toc5701084"/>
      <w:r w:rsidRPr="00323AE3">
        <w:rPr>
          <w:b/>
        </w:rPr>
        <w:t>Version Management:</w:t>
      </w:r>
      <w:bookmarkEnd w:id="134"/>
      <w:r w:rsidR="00B35364" w:rsidRPr="00F3385B">
        <w:t xml:space="preserve">  </w:t>
      </w:r>
      <w:r w:rsidRPr="00F3385B">
        <w:rPr>
          <w:rFonts w:eastAsia="Times"/>
        </w:rPr>
        <w:t xml:space="preserve">Every time a recipe is saved, a version of the recipe is saved. </w:t>
      </w:r>
      <w:r w:rsidR="00F3385B" w:rsidRPr="00F3385B">
        <w:rPr>
          <w:rFonts w:eastAsia="Times"/>
        </w:rPr>
        <w:t xml:space="preserve"> </w:t>
      </w:r>
      <w:r w:rsidRPr="00F3385B">
        <w:rPr>
          <w:rFonts w:eastAsia="Times"/>
        </w:rPr>
        <w:t>Previous versions of the recipe can be restored at any</w:t>
      </w:r>
      <w:r w:rsidR="00CA1372" w:rsidRPr="00F3385B">
        <w:rPr>
          <w:rFonts w:eastAsia="Times"/>
        </w:rPr>
        <w:t xml:space="preserve"> </w:t>
      </w:r>
      <w:r w:rsidRPr="00F3385B">
        <w:rPr>
          <w:rFonts w:eastAsia="Times"/>
        </w:rPr>
        <w:t xml:space="preserve">time. </w:t>
      </w:r>
      <w:r w:rsidR="007234C8" w:rsidRPr="00F3385B">
        <w:rPr>
          <w:rFonts w:eastAsia="Times"/>
        </w:rPr>
        <w:t xml:space="preserve"> </w:t>
      </w:r>
      <w:r w:rsidRPr="00F3385B">
        <w:rPr>
          <w:rFonts w:eastAsia="Times"/>
        </w:rPr>
        <w:t>Recipe versions can be viewed in the versions tab and are denoted by their version number.</w:t>
      </w:r>
      <w:bookmarkEnd w:id="135"/>
      <w:bookmarkEnd w:id="136"/>
      <w:bookmarkEnd w:id="137"/>
      <w:bookmarkEnd w:id="138"/>
    </w:p>
    <w:p w14:paraId="4A093600" w14:textId="77777777" w:rsidR="00F3385B" w:rsidRPr="00F3385B" w:rsidRDefault="00F3385B" w:rsidP="00323AE3">
      <w:pPr>
        <w:pStyle w:val="Bodycopy"/>
        <w:spacing w:after="0"/>
      </w:pPr>
    </w:p>
    <w:p w14:paraId="3730DC03" w14:textId="57467D2E" w:rsidR="001323FB" w:rsidRDefault="001323FB" w:rsidP="00492AFB">
      <w:pPr>
        <w:pStyle w:val="Heading3"/>
        <w:numPr>
          <w:ilvl w:val="0"/>
          <w:numId w:val="57"/>
        </w:numPr>
        <w:rPr>
          <w:rFonts w:eastAsia="Times"/>
        </w:rPr>
      </w:pPr>
      <w:bookmarkStart w:id="139" w:name="_Toc534641823"/>
      <w:bookmarkStart w:id="140" w:name="_Toc2339803"/>
      <w:bookmarkStart w:id="141" w:name="_Toc2694549"/>
      <w:bookmarkStart w:id="142" w:name="_Toc2779144"/>
      <w:bookmarkStart w:id="143" w:name="_Toc5701085"/>
      <w:r w:rsidRPr="00323AE3">
        <w:rPr>
          <w:b/>
        </w:rPr>
        <w:t>Code Review:</w:t>
      </w:r>
      <w:bookmarkEnd w:id="139"/>
      <w:r w:rsidR="00B35364" w:rsidRPr="00F3385B">
        <w:t xml:space="preserve">  </w:t>
      </w:r>
      <w:r w:rsidRPr="00F3385B">
        <w:rPr>
          <w:rFonts w:eastAsia="Times"/>
        </w:rPr>
        <w:t xml:space="preserve">It </w:t>
      </w:r>
      <w:r w:rsidR="00F3385B">
        <w:rPr>
          <w:rFonts w:eastAsia="Times"/>
        </w:rPr>
        <w:t xml:space="preserve">is </w:t>
      </w:r>
      <w:r w:rsidRPr="00F3385B">
        <w:rPr>
          <w:rFonts w:eastAsia="Times"/>
        </w:rPr>
        <w:t>always a good idea to have another set of eyes to review the work prior to a production implementation.</w:t>
      </w:r>
      <w:r w:rsidR="00B35364" w:rsidRPr="00F3385B">
        <w:rPr>
          <w:rFonts w:eastAsia="Times"/>
        </w:rPr>
        <w:t xml:space="preserve">  As a best practice</w:t>
      </w:r>
      <w:r w:rsidR="00F3385B">
        <w:rPr>
          <w:rFonts w:eastAsia="Times"/>
        </w:rPr>
        <w:t xml:space="preserve">, </w:t>
      </w:r>
      <w:r w:rsidR="00B35364" w:rsidRPr="00F3385B">
        <w:rPr>
          <w:rFonts w:eastAsia="Times"/>
        </w:rPr>
        <w:t>b</w:t>
      </w:r>
      <w:r w:rsidRPr="00F3385B">
        <w:rPr>
          <w:rFonts w:eastAsia="Times"/>
        </w:rPr>
        <w:t xml:space="preserve">efore a recipe is </w:t>
      </w:r>
      <w:r w:rsidR="00F3385B">
        <w:rPr>
          <w:rFonts w:eastAsia="Times"/>
        </w:rPr>
        <w:t xml:space="preserve">deemed </w:t>
      </w:r>
      <w:r w:rsidRPr="00F3385B">
        <w:rPr>
          <w:rFonts w:eastAsia="Times"/>
        </w:rPr>
        <w:t>ready for production migration, it should undergo a design / code review for compliance to standards and best practices.</w:t>
      </w:r>
      <w:bookmarkEnd w:id="140"/>
      <w:bookmarkEnd w:id="141"/>
      <w:bookmarkEnd w:id="142"/>
      <w:bookmarkEnd w:id="143"/>
      <w:r w:rsidRPr="00F3385B">
        <w:rPr>
          <w:rFonts w:eastAsia="Times"/>
        </w:rPr>
        <w:t xml:space="preserve"> </w:t>
      </w:r>
    </w:p>
    <w:p w14:paraId="4278F0ED" w14:textId="77777777" w:rsidR="00F3385B" w:rsidRPr="00F3385B" w:rsidRDefault="00F3385B" w:rsidP="00323AE3">
      <w:pPr>
        <w:pStyle w:val="Bodycopy"/>
        <w:spacing w:after="0"/>
      </w:pPr>
    </w:p>
    <w:p w14:paraId="66B975B6" w14:textId="599720FC" w:rsidR="001323FB" w:rsidRPr="00240996" w:rsidRDefault="001323FB" w:rsidP="00492AFB">
      <w:pPr>
        <w:pStyle w:val="Heading3"/>
        <w:numPr>
          <w:ilvl w:val="0"/>
          <w:numId w:val="57"/>
        </w:numPr>
        <w:rPr>
          <w:rFonts w:eastAsia="Times"/>
        </w:rPr>
      </w:pPr>
      <w:bookmarkStart w:id="144" w:name="_Toc534641824"/>
      <w:bookmarkStart w:id="145" w:name="_Toc2339804"/>
      <w:bookmarkStart w:id="146" w:name="_Toc2694550"/>
      <w:bookmarkStart w:id="147" w:name="_Toc2779145"/>
      <w:bookmarkStart w:id="148" w:name="_Toc5701086"/>
      <w:r w:rsidRPr="00323AE3">
        <w:rPr>
          <w:b/>
        </w:rPr>
        <w:t>Migration/Deployment:</w:t>
      </w:r>
      <w:bookmarkEnd w:id="144"/>
      <w:r w:rsidR="00B35364">
        <w:t xml:space="preserve">  </w:t>
      </w:r>
      <w:r w:rsidRPr="00240996">
        <w:rPr>
          <w:rFonts w:eastAsia="Times"/>
        </w:rPr>
        <w:t xml:space="preserve">With Yale's </w:t>
      </w:r>
      <w:proofErr w:type="spellStart"/>
      <w:r w:rsidRPr="00240996">
        <w:rPr>
          <w:rFonts w:eastAsia="Times"/>
        </w:rPr>
        <w:t>Workato</w:t>
      </w:r>
      <w:proofErr w:type="spellEnd"/>
      <w:r w:rsidRPr="00240996">
        <w:rPr>
          <w:rFonts w:eastAsia="Times"/>
        </w:rPr>
        <w:t xml:space="preserve"> Business Plan, there is no formal deployment process. Users/Integrators can move recipes from one instance to the other.</w:t>
      </w:r>
      <w:r w:rsidR="00F3385B">
        <w:rPr>
          <w:rFonts w:eastAsia="Times"/>
        </w:rPr>
        <w:t xml:space="preserve"> </w:t>
      </w:r>
      <w:r w:rsidRPr="00240996">
        <w:rPr>
          <w:rFonts w:eastAsia="Times"/>
        </w:rPr>
        <w:t xml:space="preserve"> </w:t>
      </w:r>
      <w:r w:rsidR="00E44CE9" w:rsidRPr="00240996">
        <w:rPr>
          <w:rFonts w:eastAsia="Times"/>
        </w:rPr>
        <w:t>Hence,</w:t>
      </w:r>
      <w:r w:rsidRPr="00240996">
        <w:rPr>
          <w:rFonts w:eastAsia="Times"/>
        </w:rPr>
        <w:t xml:space="preserve"> Yale </w:t>
      </w:r>
      <w:r w:rsidR="00F3385B">
        <w:rPr>
          <w:rFonts w:eastAsia="Times"/>
        </w:rPr>
        <w:t xml:space="preserve">has developed </w:t>
      </w:r>
      <w:r w:rsidRPr="00240996">
        <w:rPr>
          <w:rFonts w:eastAsia="Times"/>
        </w:rPr>
        <w:t xml:space="preserve">a </w:t>
      </w:r>
      <w:r w:rsidR="00E44CE9" w:rsidRPr="00240996">
        <w:rPr>
          <w:rFonts w:eastAsia="Times"/>
        </w:rPr>
        <w:t>self-disciplined</w:t>
      </w:r>
      <w:r w:rsidRPr="00240996">
        <w:rPr>
          <w:rFonts w:eastAsia="Times"/>
        </w:rPr>
        <w:t xml:space="preserve"> approach of using ServiceNow tickets for deployments.</w:t>
      </w:r>
      <w:bookmarkEnd w:id="145"/>
      <w:bookmarkEnd w:id="146"/>
      <w:bookmarkEnd w:id="147"/>
      <w:bookmarkEnd w:id="148"/>
    </w:p>
    <w:p w14:paraId="35B2C2F9" w14:textId="77777777" w:rsidR="00F3385B" w:rsidRDefault="00F3385B">
      <w:pPr>
        <w:pStyle w:val="Heading3"/>
      </w:pPr>
      <w:bookmarkStart w:id="149" w:name="_Toc534641825"/>
      <w:bookmarkStart w:id="150" w:name="_Toc2339805"/>
    </w:p>
    <w:p w14:paraId="109013E0" w14:textId="7F94AAC8" w:rsidR="000B7CF3" w:rsidRPr="00FD0E9B" w:rsidRDefault="00F3385B">
      <w:pPr>
        <w:pStyle w:val="Heading3"/>
        <w:rPr>
          <w:b/>
        </w:rPr>
      </w:pPr>
      <w:bookmarkStart w:id="151" w:name="_Toc2694551"/>
      <w:bookmarkStart w:id="152" w:name="_Toc2779146"/>
      <w:bookmarkStart w:id="153" w:name="_Toc5701087"/>
      <w:bookmarkEnd w:id="149"/>
      <w:bookmarkEnd w:id="150"/>
      <w:proofErr w:type="spellStart"/>
      <w:r w:rsidRPr="00FD0E9B">
        <w:rPr>
          <w:b/>
        </w:rPr>
        <w:t>Workato</w:t>
      </w:r>
      <w:proofErr w:type="spellEnd"/>
      <w:r w:rsidRPr="00FD0E9B">
        <w:rPr>
          <w:b/>
        </w:rPr>
        <w:t xml:space="preserve"> Documentation Locations</w:t>
      </w:r>
      <w:bookmarkEnd w:id="151"/>
      <w:bookmarkEnd w:id="152"/>
      <w:bookmarkEnd w:id="153"/>
    </w:p>
    <w:p w14:paraId="4AA790D7" w14:textId="7F6EABA2" w:rsidR="007234C8" w:rsidRPr="00CA1372" w:rsidRDefault="007234C8" w:rsidP="001323FB">
      <w:pPr>
        <w:pStyle w:val="NormalWeb"/>
        <w:shd w:val="clear" w:color="auto" w:fill="FFFFFF"/>
        <w:spacing w:before="150"/>
        <w:rPr>
          <w:rFonts w:ascii="Arial" w:eastAsia="Times" w:hAnsi="Arial"/>
          <w:b/>
          <w:color w:val="000000"/>
          <w:sz w:val="20"/>
          <w:szCs w:val="20"/>
        </w:rPr>
      </w:pPr>
      <w:r w:rsidRPr="00CA1372">
        <w:rPr>
          <w:rFonts w:ascii="Arial" w:eastAsia="Times" w:hAnsi="Arial"/>
          <w:color w:val="000000"/>
          <w:sz w:val="20"/>
          <w:szCs w:val="20"/>
        </w:rPr>
        <w:t>There is a great deal of additional information and help</w:t>
      </w:r>
      <w:r w:rsidR="00240996">
        <w:rPr>
          <w:rFonts w:ascii="Arial" w:eastAsia="Times" w:hAnsi="Arial"/>
          <w:color w:val="000000"/>
          <w:sz w:val="20"/>
          <w:szCs w:val="20"/>
        </w:rPr>
        <w:t>ful</w:t>
      </w:r>
      <w:r w:rsidRPr="00CA1372">
        <w:rPr>
          <w:rFonts w:ascii="Arial" w:eastAsia="Times" w:hAnsi="Arial"/>
          <w:color w:val="000000"/>
          <w:sz w:val="20"/>
          <w:szCs w:val="20"/>
        </w:rPr>
        <w:t xml:space="preserve"> documentation</w:t>
      </w:r>
      <w:r w:rsidR="00F3385B">
        <w:rPr>
          <w:rFonts w:ascii="Arial" w:eastAsia="Times" w:hAnsi="Arial"/>
          <w:color w:val="000000"/>
          <w:sz w:val="20"/>
          <w:szCs w:val="20"/>
        </w:rPr>
        <w:t xml:space="preserve"> about </w:t>
      </w:r>
      <w:proofErr w:type="spellStart"/>
      <w:r w:rsidR="00F3385B">
        <w:rPr>
          <w:rFonts w:ascii="Arial" w:eastAsia="Times" w:hAnsi="Arial"/>
          <w:color w:val="000000"/>
          <w:sz w:val="20"/>
          <w:szCs w:val="20"/>
        </w:rPr>
        <w:t>Workato</w:t>
      </w:r>
      <w:proofErr w:type="spellEnd"/>
      <w:r w:rsidR="00F3385B">
        <w:rPr>
          <w:rFonts w:ascii="Arial" w:eastAsia="Times" w:hAnsi="Arial"/>
          <w:color w:val="000000"/>
          <w:sz w:val="20"/>
          <w:szCs w:val="20"/>
        </w:rPr>
        <w:t xml:space="preserve"> available</w:t>
      </w:r>
      <w:r w:rsidRPr="00CA1372">
        <w:rPr>
          <w:rFonts w:ascii="Arial" w:eastAsia="Times" w:hAnsi="Arial"/>
          <w:color w:val="000000"/>
          <w:sz w:val="20"/>
          <w:szCs w:val="20"/>
        </w:rPr>
        <w:t xml:space="preserve">.  </w:t>
      </w:r>
      <w:r w:rsidR="00B35364">
        <w:rPr>
          <w:rFonts w:ascii="Arial" w:eastAsia="Times" w:hAnsi="Arial"/>
          <w:color w:val="000000"/>
          <w:sz w:val="20"/>
          <w:szCs w:val="20"/>
        </w:rPr>
        <w:t xml:space="preserve"> </w:t>
      </w:r>
      <w:r w:rsidR="00762A81">
        <w:rPr>
          <w:rFonts w:ascii="Arial" w:eastAsia="Times" w:hAnsi="Arial"/>
          <w:color w:val="000000"/>
          <w:sz w:val="20"/>
          <w:szCs w:val="20"/>
        </w:rPr>
        <w:t xml:space="preserve">Detailed </w:t>
      </w:r>
      <w:r w:rsidR="00B35364">
        <w:rPr>
          <w:rFonts w:ascii="Arial" w:eastAsia="Times" w:hAnsi="Arial"/>
          <w:color w:val="000000"/>
          <w:sz w:val="20"/>
          <w:szCs w:val="20"/>
        </w:rPr>
        <w:t xml:space="preserve">information on the </w:t>
      </w:r>
      <w:proofErr w:type="spellStart"/>
      <w:r w:rsidR="00240996">
        <w:rPr>
          <w:rFonts w:ascii="Arial" w:eastAsia="Times" w:hAnsi="Arial"/>
          <w:color w:val="000000"/>
          <w:sz w:val="20"/>
          <w:szCs w:val="20"/>
        </w:rPr>
        <w:t>Workato</w:t>
      </w:r>
      <w:proofErr w:type="spellEnd"/>
      <w:r w:rsidR="00B35364">
        <w:rPr>
          <w:rFonts w:ascii="Arial" w:eastAsia="Times" w:hAnsi="Arial"/>
          <w:color w:val="000000"/>
          <w:sz w:val="20"/>
          <w:szCs w:val="20"/>
        </w:rPr>
        <w:t xml:space="preserve"> standards and best practices</w:t>
      </w:r>
      <w:r w:rsidR="00240996">
        <w:rPr>
          <w:rFonts w:ascii="Arial" w:eastAsia="Times" w:hAnsi="Arial"/>
          <w:color w:val="000000"/>
          <w:sz w:val="20"/>
          <w:szCs w:val="20"/>
        </w:rPr>
        <w:t>, including i</w:t>
      </w:r>
      <w:r w:rsidR="00240996" w:rsidRPr="00CA1372">
        <w:rPr>
          <w:rFonts w:ascii="Arial" w:eastAsia="Times" w:hAnsi="Arial"/>
          <w:color w:val="000000"/>
          <w:sz w:val="20"/>
          <w:szCs w:val="20"/>
        </w:rPr>
        <w:t>nformation on the REST API’s available</w:t>
      </w:r>
      <w:r w:rsidR="00240996">
        <w:rPr>
          <w:rFonts w:ascii="Arial" w:eastAsia="Times" w:hAnsi="Arial"/>
          <w:color w:val="000000"/>
          <w:sz w:val="20"/>
          <w:szCs w:val="20"/>
        </w:rPr>
        <w:t>,</w:t>
      </w:r>
      <w:r w:rsidR="00B35364">
        <w:rPr>
          <w:rFonts w:ascii="Arial" w:eastAsia="Times" w:hAnsi="Arial"/>
          <w:color w:val="000000"/>
          <w:sz w:val="20"/>
          <w:szCs w:val="20"/>
        </w:rPr>
        <w:t xml:space="preserve"> can be </w:t>
      </w:r>
      <w:r w:rsidR="00762A81">
        <w:rPr>
          <w:rFonts w:ascii="Arial" w:eastAsia="Times" w:hAnsi="Arial"/>
          <w:color w:val="000000"/>
          <w:sz w:val="20"/>
          <w:szCs w:val="20"/>
        </w:rPr>
        <w:t>accessed</w:t>
      </w:r>
      <w:r w:rsidR="00B35364">
        <w:rPr>
          <w:rFonts w:ascii="Arial" w:eastAsia="Times" w:hAnsi="Arial"/>
          <w:color w:val="000000"/>
          <w:sz w:val="20"/>
          <w:szCs w:val="20"/>
        </w:rPr>
        <w:t xml:space="preserve"> </w:t>
      </w:r>
      <w:r w:rsidR="00E86CDA">
        <w:rPr>
          <w:rFonts w:ascii="Arial" w:eastAsia="Times" w:hAnsi="Arial"/>
          <w:color w:val="000000"/>
          <w:sz w:val="20"/>
          <w:szCs w:val="20"/>
        </w:rPr>
        <w:t>in the locations referenced below.</w:t>
      </w:r>
    </w:p>
    <w:tbl>
      <w:tblPr>
        <w:tblStyle w:val="TableGrid"/>
        <w:tblpPr w:leftFromText="180" w:rightFromText="180" w:vertAnchor="text" w:horzAnchor="margin" w:tblpY="314"/>
        <w:tblW w:w="0" w:type="auto"/>
        <w:tblLayout w:type="fixed"/>
        <w:tblLook w:val="04A0" w:firstRow="1" w:lastRow="0" w:firstColumn="1" w:lastColumn="0" w:noHBand="0" w:noVBand="1"/>
      </w:tblPr>
      <w:tblGrid>
        <w:gridCol w:w="3145"/>
        <w:gridCol w:w="6205"/>
      </w:tblGrid>
      <w:tr w:rsidR="00CA1372" w:rsidRPr="00485E87" w14:paraId="4577E48D" w14:textId="77777777" w:rsidTr="00CA1372">
        <w:tc>
          <w:tcPr>
            <w:tcW w:w="3145" w:type="dxa"/>
            <w:shd w:val="clear" w:color="auto" w:fill="4F81BD" w:themeFill="accent1"/>
          </w:tcPr>
          <w:p w14:paraId="478BCB73" w14:textId="77777777" w:rsidR="00CA1372" w:rsidRPr="00485E87" w:rsidRDefault="00CA1372" w:rsidP="00CA1372">
            <w:pPr>
              <w:pStyle w:val="RFPResponse"/>
              <w:spacing w:before="0"/>
              <w:rPr>
                <w:noProof/>
                <w:color w:val="FFFFFF" w:themeColor="background1"/>
              </w:rPr>
            </w:pPr>
            <w:r w:rsidRPr="00485E87">
              <w:rPr>
                <w:noProof/>
                <w:color w:val="FFFFFF" w:themeColor="background1"/>
              </w:rPr>
              <w:t>Document</w:t>
            </w:r>
          </w:p>
        </w:tc>
        <w:tc>
          <w:tcPr>
            <w:tcW w:w="6205" w:type="dxa"/>
            <w:shd w:val="clear" w:color="auto" w:fill="4F81BD" w:themeFill="accent1"/>
          </w:tcPr>
          <w:p w14:paraId="5908E64C" w14:textId="77777777" w:rsidR="00CA1372" w:rsidRPr="00485E87" w:rsidRDefault="00CA1372" w:rsidP="00CA1372">
            <w:pPr>
              <w:pStyle w:val="RFPResponse"/>
              <w:spacing w:before="0"/>
              <w:rPr>
                <w:noProof/>
                <w:color w:val="FFFFFF" w:themeColor="background1"/>
              </w:rPr>
            </w:pPr>
            <w:r w:rsidRPr="00485E87">
              <w:rPr>
                <w:noProof/>
                <w:color w:val="FFFFFF" w:themeColor="background1"/>
              </w:rPr>
              <w:t>Document Location</w:t>
            </w:r>
          </w:p>
        </w:tc>
      </w:tr>
      <w:tr w:rsidR="00CA1372" w:rsidRPr="00DF5FD5" w14:paraId="2D1C00C6" w14:textId="77777777" w:rsidTr="00CA1372">
        <w:trPr>
          <w:trHeight w:val="295"/>
        </w:trPr>
        <w:tc>
          <w:tcPr>
            <w:tcW w:w="3145" w:type="dxa"/>
          </w:tcPr>
          <w:p w14:paraId="2387C121" w14:textId="77777777" w:rsidR="00CA1372" w:rsidRDefault="00CA1372" w:rsidP="00CA1372">
            <w:pPr>
              <w:pStyle w:val="RFPResponse"/>
              <w:spacing w:before="0"/>
              <w:rPr>
                <w:noProof/>
                <w:color w:val="000000" w:themeColor="text1"/>
              </w:rPr>
            </w:pPr>
            <w:r w:rsidRPr="007234C8">
              <w:rPr>
                <w:rFonts w:eastAsia="Times"/>
              </w:rPr>
              <w:t>Rest API’s</w:t>
            </w:r>
          </w:p>
        </w:tc>
        <w:tc>
          <w:tcPr>
            <w:tcW w:w="6205" w:type="dxa"/>
          </w:tcPr>
          <w:p w14:paraId="2A08C28A" w14:textId="77777777" w:rsidR="00CA1372" w:rsidRPr="00CA1372" w:rsidRDefault="002C02A0" w:rsidP="00CA1372">
            <w:pPr>
              <w:pStyle w:val="RFPResponse"/>
              <w:spacing w:before="0"/>
              <w:rPr>
                <w:rStyle w:val="Hyperlink"/>
                <w:rFonts w:asciiTheme="minorHAnsi" w:hAnsiTheme="minorHAnsi" w:cs="Segoe UI"/>
              </w:rPr>
            </w:pPr>
            <w:hyperlink r:id="rId39" w:history="1">
              <w:r w:rsidR="00CA1372" w:rsidRPr="00CA1372">
                <w:rPr>
                  <w:rStyle w:val="Hyperlink"/>
                  <w:rFonts w:asciiTheme="minorHAnsi" w:hAnsiTheme="minorHAnsi" w:cs="Segoe UI"/>
                  <w:b w:val="0"/>
                </w:rPr>
                <w:t>https://www.workato.com/apidoc</w:t>
              </w:r>
            </w:hyperlink>
          </w:p>
        </w:tc>
      </w:tr>
      <w:tr w:rsidR="00CA1372" w14:paraId="30B9CA38" w14:textId="77777777" w:rsidTr="00CA1372">
        <w:tc>
          <w:tcPr>
            <w:tcW w:w="3145" w:type="dxa"/>
          </w:tcPr>
          <w:p w14:paraId="26568133" w14:textId="77777777" w:rsidR="00CA1372" w:rsidRPr="007D2B9C" w:rsidRDefault="00CA1372" w:rsidP="00CA1372">
            <w:pPr>
              <w:pStyle w:val="RFPResponse"/>
              <w:spacing w:before="0"/>
              <w:rPr>
                <w:noProof/>
                <w:color w:val="000000" w:themeColor="text1"/>
              </w:rPr>
            </w:pPr>
            <w:r w:rsidRPr="00CA1372">
              <w:rPr>
                <w:rFonts w:eastAsia="Times"/>
              </w:rPr>
              <w:t>Tutorials, Solution Articles and Community Forums</w:t>
            </w:r>
          </w:p>
        </w:tc>
        <w:tc>
          <w:tcPr>
            <w:tcW w:w="6205" w:type="dxa"/>
          </w:tcPr>
          <w:p w14:paraId="5FA75020" w14:textId="77777777" w:rsidR="00CA1372" w:rsidRPr="00CA1372" w:rsidRDefault="002C02A0" w:rsidP="00CA1372">
            <w:pPr>
              <w:pStyle w:val="RFPResponse"/>
              <w:spacing w:before="0"/>
              <w:rPr>
                <w:rStyle w:val="Hyperlink"/>
                <w:rFonts w:asciiTheme="minorHAnsi" w:hAnsiTheme="minorHAnsi" w:cs="Segoe UI"/>
              </w:rPr>
            </w:pPr>
            <w:hyperlink r:id="rId40" w:history="1">
              <w:r w:rsidR="00CA1372" w:rsidRPr="00CA1372">
                <w:rPr>
                  <w:rStyle w:val="Hyperlink"/>
                  <w:rFonts w:asciiTheme="minorHAnsi" w:hAnsiTheme="minorHAnsi" w:cs="Segoe UI"/>
                  <w:b w:val="0"/>
                </w:rPr>
                <w:t>http://docs.workato.com/</w:t>
              </w:r>
            </w:hyperlink>
          </w:p>
        </w:tc>
      </w:tr>
      <w:tr w:rsidR="00CA1372" w14:paraId="163A8718" w14:textId="77777777" w:rsidTr="00CA1372">
        <w:tc>
          <w:tcPr>
            <w:tcW w:w="3145" w:type="dxa"/>
          </w:tcPr>
          <w:p w14:paraId="628FA414" w14:textId="77777777" w:rsidR="00CA1372" w:rsidRDefault="00CA1372" w:rsidP="00CA1372">
            <w:pPr>
              <w:pStyle w:val="RFPResponse"/>
              <w:spacing w:before="0"/>
              <w:rPr>
                <w:noProof/>
                <w:color w:val="000000" w:themeColor="text1"/>
              </w:rPr>
            </w:pPr>
            <w:r>
              <w:rPr>
                <w:rFonts w:eastAsia="Times"/>
              </w:rPr>
              <w:t>Support Documentation</w:t>
            </w:r>
          </w:p>
        </w:tc>
        <w:tc>
          <w:tcPr>
            <w:tcW w:w="6205" w:type="dxa"/>
          </w:tcPr>
          <w:p w14:paraId="3B967606" w14:textId="77777777" w:rsidR="00CA1372" w:rsidRPr="00CA1372" w:rsidRDefault="002C02A0" w:rsidP="00CA1372">
            <w:pPr>
              <w:pStyle w:val="RFPResponse"/>
              <w:spacing w:before="0"/>
              <w:rPr>
                <w:rStyle w:val="Hyperlink"/>
                <w:rFonts w:asciiTheme="minorHAnsi" w:hAnsiTheme="minorHAnsi" w:cs="Segoe UI"/>
              </w:rPr>
            </w:pPr>
            <w:hyperlink r:id="rId41" w:history="1">
              <w:r w:rsidR="00CA1372" w:rsidRPr="00CA1372">
                <w:rPr>
                  <w:rStyle w:val="Hyperlink"/>
                  <w:rFonts w:asciiTheme="minorHAnsi" w:hAnsiTheme="minorHAnsi" w:cs="Segoe UI"/>
                  <w:b w:val="0"/>
                </w:rPr>
                <w:t>https://support.workato.com/support/home</w:t>
              </w:r>
            </w:hyperlink>
          </w:p>
        </w:tc>
      </w:tr>
      <w:tr w:rsidR="00CA1372" w14:paraId="19AD5BA7" w14:textId="77777777" w:rsidTr="00CA1372">
        <w:tc>
          <w:tcPr>
            <w:tcW w:w="3145" w:type="dxa"/>
          </w:tcPr>
          <w:p w14:paraId="5E5D5F0F" w14:textId="77777777" w:rsidR="00CA1372" w:rsidRDefault="00CA1372" w:rsidP="00CA1372">
            <w:pPr>
              <w:pStyle w:val="RFPResponse"/>
              <w:spacing w:before="0"/>
              <w:rPr>
                <w:noProof/>
                <w:color w:val="000000" w:themeColor="text1"/>
              </w:rPr>
            </w:pPr>
            <w:r>
              <w:rPr>
                <w:noProof/>
                <w:color w:val="000000" w:themeColor="text1"/>
              </w:rPr>
              <w:t>Workato Demo</w:t>
            </w:r>
          </w:p>
        </w:tc>
        <w:tc>
          <w:tcPr>
            <w:tcW w:w="6205" w:type="dxa"/>
          </w:tcPr>
          <w:p w14:paraId="3F14BD42" w14:textId="77777777" w:rsidR="00CA1372" w:rsidRPr="00CA1372" w:rsidRDefault="002C02A0" w:rsidP="00CA1372">
            <w:pPr>
              <w:pStyle w:val="RFPResponse"/>
              <w:spacing w:before="0"/>
              <w:rPr>
                <w:rStyle w:val="Hyperlink"/>
                <w:rFonts w:asciiTheme="minorHAnsi" w:hAnsiTheme="minorHAnsi" w:cs="Segoe UI"/>
                <w:b w:val="0"/>
              </w:rPr>
            </w:pPr>
            <w:hyperlink r:id="rId42" w:history="1">
              <w:r w:rsidR="00CA1372" w:rsidRPr="00CA1372">
                <w:rPr>
                  <w:rStyle w:val="Hyperlink"/>
                  <w:rFonts w:asciiTheme="minorHAnsi" w:hAnsiTheme="minorHAnsi" w:cs="Segoe UI"/>
                  <w:b w:val="0"/>
                </w:rPr>
                <w:t>https://yale.box.com/s/rz9hv9v48dhz6h4rs1xfc1a48vf74qkd</w:t>
              </w:r>
            </w:hyperlink>
          </w:p>
        </w:tc>
      </w:tr>
      <w:tr w:rsidR="00CA1372" w14:paraId="6DBBD778" w14:textId="77777777" w:rsidTr="00CA1372">
        <w:tc>
          <w:tcPr>
            <w:tcW w:w="3145" w:type="dxa"/>
          </w:tcPr>
          <w:p w14:paraId="2AA1E4DE" w14:textId="77777777" w:rsidR="00CA1372" w:rsidRDefault="00CA1372" w:rsidP="00CA1372">
            <w:pPr>
              <w:pStyle w:val="RFPResponse"/>
              <w:spacing w:before="0"/>
              <w:rPr>
                <w:noProof/>
                <w:color w:val="000000" w:themeColor="text1"/>
              </w:rPr>
            </w:pPr>
            <w:r>
              <w:rPr>
                <w:noProof/>
                <w:color w:val="000000" w:themeColor="text1"/>
              </w:rPr>
              <w:t>Yale Workato documentation (Confluence Site)</w:t>
            </w:r>
          </w:p>
        </w:tc>
        <w:tc>
          <w:tcPr>
            <w:tcW w:w="6205" w:type="dxa"/>
          </w:tcPr>
          <w:p w14:paraId="1FD5F244" w14:textId="77777777" w:rsidR="00CA1372" w:rsidRPr="00CA1372" w:rsidRDefault="002C02A0" w:rsidP="00CA1372">
            <w:pPr>
              <w:pStyle w:val="RFPResponse"/>
              <w:spacing w:before="0"/>
              <w:rPr>
                <w:rStyle w:val="Hyperlink"/>
                <w:rFonts w:asciiTheme="minorHAnsi" w:hAnsiTheme="minorHAnsi" w:cs="Segoe UI"/>
                <w:b w:val="0"/>
              </w:rPr>
            </w:pPr>
            <w:hyperlink r:id="rId43" w:history="1">
              <w:r w:rsidR="00CA1372" w:rsidRPr="00CA1372">
                <w:rPr>
                  <w:rStyle w:val="Hyperlink"/>
                  <w:rFonts w:asciiTheme="minorHAnsi" w:hAnsiTheme="minorHAnsi" w:cs="Segoe UI"/>
                  <w:b w:val="0"/>
                </w:rPr>
                <w:t>https://yaleits.atlassian.net/wiki/spaces/IN/pages/578682994/Workato+iPaaS</w:t>
              </w:r>
            </w:hyperlink>
          </w:p>
        </w:tc>
      </w:tr>
    </w:tbl>
    <w:p w14:paraId="5C8CBBB3" w14:textId="4DD0920E" w:rsidR="00323AE3" w:rsidRDefault="00727400" w:rsidP="00E86CDA">
      <w:pPr>
        <w:pStyle w:val="NormalWeb"/>
        <w:shd w:val="clear" w:color="auto" w:fill="FFFFFF"/>
        <w:spacing w:before="150"/>
        <w:rPr>
          <w:rFonts w:ascii="Arial" w:hAnsi="Arial" w:cs="Arial"/>
          <w:i/>
          <w:color w:val="000000" w:themeColor="text1"/>
          <w:sz w:val="18"/>
          <w:szCs w:val="18"/>
        </w:rPr>
      </w:pPr>
      <w:r w:rsidRPr="002A46A7">
        <w:rPr>
          <w:rFonts w:ascii="Arial" w:hAnsi="Arial" w:cs="Arial"/>
          <w:i/>
          <w:sz w:val="16"/>
          <w:szCs w:val="16"/>
        </w:rPr>
        <w:t>*</w:t>
      </w:r>
      <w:r w:rsidR="00B86AEE" w:rsidRPr="002A46A7">
        <w:rPr>
          <w:rFonts w:ascii="Arial" w:hAnsi="Arial" w:cs="Arial"/>
          <w:i/>
          <w:sz w:val="16"/>
          <w:szCs w:val="16"/>
        </w:rPr>
        <w:t xml:space="preserve"> </w:t>
      </w:r>
      <w:r w:rsidR="00E86CDA" w:rsidRPr="00492AFB">
        <w:rPr>
          <w:rFonts w:ascii="Arial" w:hAnsi="Arial" w:cs="Arial"/>
          <w:i/>
          <w:color w:val="000000" w:themeColor="text1"/>
          <w:sz w:val="16"/>
          <w:szCs w:val="16"/>
        </w:rPr>
        <w:t>Some locations may have restricted access.   To request access, open a ServiceNow ticket for the Data Services and APIs team</w:t>
      </w:r>
      <w:r w:rsidR="00E86CDA" w:rsidRPr="00323AE3">
        <w:rPr>
          <w:rFonts w:ascii="Arial" w:hAnsi="Arial" w:cs="Arial"/>
          <w:i/>
          <w:color w:val="000000" w:themeColor="text1"/>
          <w:sz w:val="18"/>
          <w:szCs w:val="18"/>
        </w:rPr>
        <w:t>.</w:t>
      </w:r>
    </w:p>
    <w:p w14:paraId="74F4CB05" w14:textId="1E53EEA3" w:rsidR="00323AE3" w:rsidRDefault="00323AE3" w:rsidP="00E86CDA">
      <w:pPr>
        <w:pStyle w:val="NormalWeb"/>
        <w:shd w:val="clear" w:color="auto" w:fill="FFFFFF"/>
        <w:spacing w:before="150"/>
        <w:rPr>
          <w:rFonts w:ascii="Arial" w:hAnsi="Arial" w:cs="Arial"/>
          <w:i/>
          <w:color w:val="000000" w:themeColor="text1"/>
          <w:sz w:val="18"/>
          <w:szCs w:val="18"/>
        </w:rPr>
      </w:pPr>
    </w:p>
    <w:p w14:paraId="46F386BE" w14:textId="3B7B1A78" w:rsidR="0002658A" w:rsidRDefault="0057346D" w:rsidP="00303DDA">
      <w:pPr>
        <w:pStyle w:val="Heading2"/>
      </w:pPr>
      <w:bookmarkStart w:id="154" w:name="_Toc2694462"/>
      <w:bookmarkStart w:id="155" w:name="_Toc2694552"/>
      <w:bookmarkStart w:id="156" w:name="_Toc2694463"/>
      <w:bookmarkStart w:id="157" w:name="_Toc2694553"/>
      <w:bookmarkStart w:id="158" w:name="_Toc2694464"/>
      <w:bookmarkStart w:id="159" w:name="_Toc2694554"/>
      <w:bookmarkStart w:id="160" w:name="_Toc2694465"/>
      <w:bookmarkStart w:id="161" w:name="_Toc2694555"/>
      <w:bookmarkStart w:id="162" w:name="_Toc2694466"/>
      <w:bookmarkStart w:id="163" w:name="_Toc2694556"/>
      <w:bookmarkStart w:id="164" w:name="_Toc2694476"/>
      <w:bookmarkStart w:id="165" w:name="_Toc2694566"/>
      <w:bookmarkStart w:id="166" w:name="_Toc5701088"/>
      <w:bookmarkEnd w:id="154"/>
      <w:bookmarkEnd w:id="155"/>
      <w:bookmarkEnd w:id="156"/>
      <w:bookmarkEnd w:id="157"/>
      <w:bookmarkEnd w:id="158"/>
      <w:bookmarkEnd w:id="159"/>
      <w:bookmarkEnd w:id="160"/>
      <w:bookmarkEnd w:id="161"/>
      <w:bookmarkEnd w:id="162"/>
      <w:bookmarkEnd w:id="163"/>
      <w:bookmarkEnd w:id="164"/>
      <w:bookmarkEnd w:id="165"/>
      <w:r w:rsidRPr="00323AE3">
        <w:t>Talend</w:t>
      </w:r>
      <w:bookmarkEnd w:id="166"/>
    </w:p>
    <w:p w14:paraId="0714737C" w14:textId="77777777" w:rsidR="0057346D" w:rsidRPr="00B84C9F" w:rsidRDefault="0057346D" w:rsidP="0057346D">
      <w:pPr>
        <w:pStyle w:val="Bodycopy"/>
        <w:spacing w:after="0"/>
        <w:rPr>
          <w:rFonts w:cs="Arial"/>
        </w:rPr>
      </w:pPr>
      <w:r w:rsidRPr="00B84C9F">
        <w:rPr>
          <w:rFonts w:cs="Arial"/>
        </w:rPr>
        <w:t xml:space="preserve">Talend is an eclipse-based integration tool for ETL and ESB development. </w:t>
      </w:r>
      <w:r>
        <w:rPr>
          <w:rFonts w:cs="Arial"/>
        </w:rPr>
        <w:t xml:space="preserve"> </w:t>
      </w:r>
      <w:r w:rsidRPr="00B84C9F">
        <w:rPr>
          <w:rFonts w:cs="Arial"/>
        </w:rPr>
        <w:t xml:space="preserve">Use of Talend is limited to a small number of resources within the University, primarily supporting ETL and service development (Data </w:t>
      </w:r>
      <w:r w:rsidRPr="00B84C9F">
        <w:rPr>
          <w:rFonts w:cs="Arial"/>
        </w:rPr>
        <w:lastRenderedPageBreak/>
        <w:t xml:space="preserve">Services </w:t>
      </w:r>
      <w:r>
        <w:rPr>
          <w:rFonts w:cs="Arial"/>
        </w:rPr>
        <w:t xml:space="preserve">and APIs </w:t>
      </w:r>
      <w:r w:rsidRPr="00B84C9F">
        <w:rPr>
          <w:rFonts w:cs="Arial"/>
        </w:rPr>
        <w:t>Team).  A very high-level overview of Talend’s use here at Yale is highlighted in the landscape diagram noted in Figure 4.</w:t>
      </w:r>
      <w:r>
        <w:rPr>
          <w:rFonts w:cs="Arial"/>
        </w:rPr>
        <w:t>4</w:t>
      </w:r>
      <w:r w:rsidRPr="00B84C9F">
        <w:rPr>
          <w:rFonts w:cs="Arial"/>
        </w:rPr>
        <w:t>A.</w:t>
      </w:r>
    </w:p>
    <w:p w14:paraId="23A00711" w14:textId="77777777" w:rsidR="002208E8" w:rsidRDefault="002208E8" w:rsidP="0057346D">
      <w:pPr>
        <w:pStyle w:val="Bodycopy"/>
      </w:pPr>
    </w:p>
    <w:p w14:paraId="121BCF76" w14:textId="3C232C48" w:rsidR="00303DDA" w:rsidRDefault="0057346D" w:rsidP="0057346D">
      <w:pPr>
        <w:pStyle w:val="Bodycopy"/>
      </w:pPr>
      <w:r>
        <w:t xml:space="preserve">Separate Talend Infrastructure exists to support our ETL data loads to </w:t>
      </w:r>
      <w:r w:rsidR="002208E8">
        <w:t>(</w:t>
      </w:r>
      <w:r>
        <w:t>data</w:t>
      </w:r>
      <w:r w:rsidR="002208E8">
        <w:t xml:space="preserve">) </w:t>
      </w:r>
      <w:r>
        <w:t xml:space="preserve">sources such as People Hub, COA hub, etc., as well as for our enterprise service delivery.  The Talend Runtime infrastructure supports over a dozen of Yale’s enterprise services, a handful of specific application services, as well as several portal based API’s.  </w:t>
      </w:r>
    </w:p>
    <w:p w14:paraId="7A8F8FA1" w14:textId="77777777" w:rsidR="00303DDA" w:rsidRDefault="00303DDA" w:rsidP="0057346D">
      <w:pPr>
        <w:pStyle w:val="Bodycopy"/>
      </w:pPr>
      <w:r>
        <w:t xml:space="preserve">A </w:t>
      </w:r>
      <w:r w:rsidRPr="00303DDA">
        <w:t>Talend Enterprise Development Standards</w:t>
      </w:r>
      <w:r>
        <w:t xml:space="preserve"> has also been created to help in assisting from installation to deployments.   Included are guidelines as well as naming standards that should be considered and applied when naming things such as:</w:t>
      </w:r>
    </w:p>
    <w:p w14:paraId="7E2BF35F" w14:textId="551544AB" w:rsidR="00303DDA" w:rsidRDefault="00303DDA" w:rsidP="00303DDA">
      <w:pPr>
        <w:pStyle w:val="Bodycopy"/>
        <w:numPr>
          <w:ilvl w:val="0"/>
          <w:numId w:val="60"/>
        </w:numPr>
      </w:pPr>
      <w:r>
        <w:t>Naming of our Talend project</w:t>
      </w:r>
    </w:p>
    <w:p w14:paraId="00F88BA2" w14:textId="058FF162" w:rsidR="00303DDA" w:rsidRDefault="00303DDA" w:rsidP="00303DDA">
      <w:pPr>
        <w:pStyle w:val="Bodycopy"/>
        <w:numPr>
          <w:ilvl w:val="0"/>
          <w:numId w:val="60"/>
        </w:numPr>
      </w:pPr>
      <w:r w:rsidRPr="00303DDA">
        <w:t xml:space="preserve">Name and description for your </w:t>
      </w:r>
      <w:r>
        <w:t xml:space="preserve">Talend </w:t>
      </w:r>
      <w:r w:rsidRPr="00303DDA">
        <w:t>job</w:t>
      </w:r>
      <w:r>
        <w:t xml:space="preserve"> </w:t>
      </w:r>
    </w:p>
    <w:p w14:paraId="63629EA1" w14:textId="2C66A76A" w:rsidR="00303DDA" w:rsidRDefault="00303DDA" w:rsidP="00303DDA">
      <w:pPr>
        <w:pStyle w:val="Bodycopy"/>
        <w:numPr>
          <w:ilvl w:val="0"/>
          <w:numId w:val="60"/>
        </w:numPr>
      </w:pPr>
      <w:r>
        <w:t>Naming of your metadata</w:t>
      </w:r>
    </w:p>
    <w:p w14:paraId="79315E81" w14:textId="7ADD97A7" w:rsidR="00303DDA" w:rsidRDefault="00303DDA" w:rsidP="00303DDA">
      <w:pPr>
        <w:pStyle w:val="Bodycopy"/>
      </w:pPr>
      <w:r>
        <w:t>Additional information and links to helpful documents and resources can be located in the table below.</w:t>
      </w:r>
    </w:p>
    <w:tbl>
      <w:tblPr>
        <w:tblStyle w:val="TableGrid"/>
        <w:tblpPr w:leftFromText="180" w:rightFromText="180" w:vertAnchor="text" w:horzAnchor="margin" w:tblpY="83"/>
        <w:tblW w:w="0" w:type="auto"/>
        <w:tblLayout w:type="fixed"/>
        <w:tblLook w:val="04A0" w:firstRow="1" w:lastRow="0" w:firstColumn="1" w:lastColumn="0" w:noHBand="0" w:noVBand="1"/>
      </w:tblPr>
      <w:tblGrid>
        <w:gridCol w:w="2515"/>
        <w:gridCol w:w="6835"/>
      </w:tblGrid>
      <w:tr w:rsidR="0057346D" w:rsidRPr="00485E87" w14:paraId="0B54D129" w14:textId="77777777" w:rsidTr="002700D4">
        <w:tc>
          <w:tcPr>
            <w:tcW w:w="2515" w:type="dxa"/>
            <w:shd w:val="clear" w:color="auto" w:fill="4F81BD" w:themeFill="accent1"/>
          </w:tcPr>
          <w:p w14:paraId="050C3CB1" w14:textId="77777777" w:rsidR="0057346D" w:rsidRPr="00485E87" w:rsidRDefault="0057346D" w:rsidP="009B5D95">
            <w:pPr>
              <w:pStyle w:val="RFPResponse"/>
              <w:spacing w:before="0"/>
              <w:rPr>
                <w:noProof/>
                <w:color w:val="FFFFFF" w:themeColor="background1"/>
              </w:rPr>
            </w:pPr>
            <w:r w:rsidRPr="00485E87">
              <w:rPr>
                <w:noProof/>
                <w:color w:val="FFFFFF" w:themeColor="background1"/>
              </w:rPr>
              <w:t>Document</w:t>
            </w:r>
          </w:p>
        </w:tc>
        <w:tc>
          <w:tcPr>
            <w:tcW w:w="6835" w:type="dxa"/>
            <w:shd w:val="clear" w:color="auto" w:fill="4F81BD" w:themeFill="accent1"/>
          </w:tcPr>
          <w:p w14:paraId="4180F571" w14:textId="77777777" w:rsidR="0057346D" w:rsidRPr="00485E87" w:rsidRDefault="0057346D" w:rsidP="009B5D95">
            <w:pPr>
              <w:pStyle w:val="RFPResponse"/>
              <w:spacing w:before="0"/>
              <w:rPr>
                <w:noProof/>
                <w:color w:val="FFFFFF" w:themeColor="background1"/>
              </w:rPr>
            </w:pPr>
            <w:r w:rsidRPr="00485E87">
              <w:rPr>
                <w:noProof/>
                <w:color w:val="FFFFFF" w:themeColor="background1"/>
              </w:rPr>
              <w:t>Document Location</w:t>
            </w:r>
          </w:p>
        </w:tc>
      </w:tr>
      <w:tr w:rsidR="0057346D" w:rsidRPr="00DF5FD5" w14:paraId="2365B0B9" w14:textId="77777777" w:rsidTr="002700D4">
        <w:trPr>
          <w:trHeight w:val="295"/>
        </w:trPr>
        <w:tc>
          <w:tcPr>
            <w:tcW w:w="2515" w:type="dxa"/>
          </w:tcPr>
          <w:p w14:paraId="4FE8D4F4" w14:textId="08B88D16" w:rsidR="0057346D" w:rsidRDefault="002700D4" w:rsidP="009B5D95">
            <w:pPr>
              <w:pStyle w:val="RFPResponse"/>
              <w:spacing w:before="0"/>
              <w:rPr>
                <w:noProof/>
                <w:color w:val="000000" w:themeColor="text1"/>
              </w:rPr>
            </w:pPr>
            <w:r>
              <w:rPr>
                <w:rFonts w:eastAsia="Times"/>
              </w:rPr>
              <w:t>Talend Overview</w:t>
            </w:r>
          </w:p>
        </w:tc>
        <w:tc>
          <w:tcPr>
            <w:tcW w:w="6835" w:type="dxa"/>
          </w:tcPr>
          <w:p w14:paraId="323E8449" w14:textId="5C730871" w:rsidR="0057346D" w:rsidRPr="002700D4" w:rsidRDefault="002C02A0" w:rsidP="009B5D95">
            <w:pPr>
              <w:pStyle w:val="RFPResponse"/>
              <w:spacing w:before="0"/>
              <w:rPr>
                <w:rStyle w:val="Hyperlink"/>
                <w:rFonts w:asciiTheme="minorHAnsi" w:hAnsiTheme="minorHAnsi" w:cs="Segoe UI"/>
                <w:b w:val="0"/>
              </w:rPr>
            </w:pPr>
            <w:hyperlink r:id="rId44" w:history="1">
              <w:r w:rsidR="002700D4" w:rsidRPr="002700D4">
                <w:rPr>
                  <w:rStyle w:val="Hyperlink"/>
                  <w:b w:val="0"/>
                </w:rPr>
                <w:t>https://yaleits.atlassian.net/wiki/spaces/BSG/pages/754778145/Overview+of+Talend+Data+Services+Platform</w:t>
              </w:r>
            </w:hyperlink>
          </w:p>
        </w:tc>
      </w:tr>
      <w:tr w:rsidR="0057346D" w:rsidRPr="00DF5FD5" w14:paraId="6174CE7E" w14:textId="77777777" w:rsidTr="002700D4">
        <w:trPr>
          <w:trHeight w:val="295"/>
        </w:trPr>
        <w:tc>
          <w:tcPr>
            <w:tcW w:w="2515" w:type="dxa"/>
          </w:tcPr>
          <w:p w14:paraId="0F3978A2" w14:textId="5ED4176D" w:rsidR="0057346D" w:rsidRPr="00CC0650" w:rsidRDefault="002700D4" w:rsidP="009B5D95">
            <w:pPr>
              <w:pStyle w:val="RFPResponse"/>
              <w:spacing w:before="0"/>
              <w:rPr>
                <w:rFonts w:eastAsia="Times"/>
              </w:rPr>
            </w:pPr>
            <w:r>
              <w:rPr>
                <w:rFonts w:eastAsia="Times"/>
              </w:rPr>
              <w:t>Talend Standards</w:t>
            </w:r>
          </w:p>
        </w:tc>
        <w:tc>
          <w:tcPr>
            <w:tcW w:w="6835" w:type="dxa"/>
          </w:tcPr>
          <w:p w14:paraId="2AD5A702" w14:textId="5CAFE86C" w:rsidR="0057346D" w:rsidRPr="002700D4" w:rsidRDefault="002C02A0" w:rsidP="009B5D95">
            <w:pPr>
              <w:pStyle w:val="RFPResponse"/>
              <w:spacing w:before="0"/>
              <w:rPr>
                <w:rStyle w:val="Hyperlink"/>
                <w:rFonts w:asciiTheme="minorHAnsi" w:hAnsiTheme="minorHAnsi" w:cs="Segoe UI"/>
                <w:b w:val="0"/>
              </w:rPr>
            </w:pPr>
            <w:hyperlink r:id="rId45" w:history="1">
              <w:r w:rsidR="002700D4" w:rsidRPr="002700D4">
                <w:rPr>
                  <w:rStyle w:val="Hyperlink"/>
                  <w:b w:val="0"/>
                </w:rPr>
                <w:t>https://yaleits.atlassian.net/wiki/spaces/TAL/pages/816349929/Talend+7.1.1+Development+Guides+Standards+Best+Practices</w:t>
              </w:r>
            </w:hyperlink>
          </w:p>
        </w:tc>
      </w:tr>
      <w:tr w:rsidR="002700D4" w:rsidRPr="00DF5FD5" w14:paraId="5B21FB3F" w14:textId="77777777" w:rsidTr="002700D4">
        <w:trPr>
          <w:trHeight w:val="295"/>
        </w:trPr>
        <w:tc>
          <w:tcPr>
            <w:tcW w:w="2515" w:type="dxa"/>
          </w:tcPr>
          <w:p w14:paraId="2FB758B4" w14:textId="759D63D8" w:rsidR="002700D4" w:rsidRDefault="002700D4" w:rsidP="009B5D95">
            <w:pPr>
              <w:pStyle w:val="RFPResponse"/>
              <w:spacing w:before="0"/>
              <w:rPr>
                <w:rFonts w:eastAsia="Times"/>
              </w:rPr>
            </w:pPr>
            <w:r>
              <w:rPr>
                <w:rFonts w:eastAsia="Times"/>
              </w:rPr>
              <w:t>Talend (Confluence Site)</w:t>
            </w:r>
          </w:p>
        </w:tc>
        <w:tc>
          <w:tcPr>
            <w:tcW w:w="6835" w:type="dxa"/>
          </w:tcPr>
          <w:p w14:paraId="27D2C024" w14:textId="72B0F7E4" w:rsidR="002700D4" w:rsidRPr="002700D4" w:rsidRDefault="002C02A0" w:rsidP="009B5D95">
            <w:pPr>
              <w:pStyle w:val="RFPResponse"/>
              <w:spacing w:before="0"/>
              <w:rPr>
                <w:b/>
              </w:rPr>
            </w:pPr>
            <w:hyperlink r:id="rId46" w:history="1">
              <w:r w:rsidR="002700D4" w:rsidRPr="002700D4">
                <w:rPr>
                  <w:rStyle w:val="Hyperlink"/>
                  <w:b w:val="0"/>
                </w:rPr>
                <w:t>https://yaleits.atlassian.net/wiki/spaces/TAL/overview</w:t>
              </w:r>
            </w:hyperlink>
          </w:p>
        </w:tc>
      </w:tr>
    </w:tbl>
    <w:p w14:paraId="7CB33F7D" w14:textId="76C5774E" w:rsidR="0057346D" w:rsidRDefault="0057346D" w:rsidP="0057346D">
      <w:pPr>
        <w:pStyle w:val="Bodycopy"/>
        <w:rPr>
          <w:rFonts w:cs="Arial"/>
          <w:i/>
          <w:color w:val="auto"/>
          <w:sz w:val="16"/>
          <w:szCs w:val="16"/>
        </w:rPr>
      </w:pPr>
      <w:r w:rsidRPr="00727400">
        <w:rPr>
          <w:rFonts w:cs="Arial"/>
          <w:i/>
          <w:color w:val="auto"/>
          <w:sz w:val="16"/>
          <w:szCs w:val="16"/>
        </w:rPr>
        <w:t xml:space="preserve">* </w:t>
      </w:r>
      <w:r>
        <w:rPr>
          <w:rFonts w:cs="Arial"/>
          <w:i/>
          <w:color w:val="auto"/>
          <w:sz w:val="16"/>
          <w:szCs w:val="16"/>
        </w:rPr>
        <w:t>Some l</w:t>
      </w:r>
      <w:r w:rsidRPr="00727400">
        <w:rPr>
          <w:rFonts w:cs="Arial"/>
          <w:i/>
          <w:color w:val="auto"/>
          <w:sz w:val="16"/>
          <w:szCs w:val="16"/>
        </w:rPr>
        <w:t xml:space="preserve">ocations may have restricted access.   </w:t>
      </w:r>
      <w:r>
        <w:rPr>
          <w:rFonts w:cs="Arial"/>
          <w:i/>
          <w:color w:val="auto"/>
          <w:sz w:val="16"/>
          <w:szCs w:val="16"/>
        </w:rPr>
        <w:t xml:space="preserve">To request access, open a </w:t>
      </w:r>
      <w:r w:rsidRPr="00727400">
        <w:rPr>
          <w:rFonts w:cs="Arial"/>
          <w:i/>
          <w:color w:val="auto"/>
          <w:sz w:val="16"/>
          <w:szCs w:val="16"/>
        </w:rPr>
        <w:t xml:space="preserve">ServiceNow </w:t>
      </w:r>
      <w:r>
        <w:rPr>
          <w:rFonts w:cs="Arial"/>
          <w:i/>
          <w:color w:val="auto"/>
          <w:sz w:val="16"/>
          <w:szCs w:val="16"/>
        </w:rPr>
        <w:t>t</w:t>
      </w:r>
      <w:r w:rsidRPr="00727400">
        <w:rPr>
          <w:rFonts w:cs="Arial"/>
          <w:i/>
          <w:color w:val="auto"/>
          <w:sz w:val="16"/>
          <w:szCs w:val="16"/>
        </w:rPr>
        <w:t xml:space="preserve">icket </w:t>
      </w:r>
      <w:r>
        <w:rPr>
          <w:rFonts w:cs="Arial"/>
          <w:i/>
          <w:color w:val="auto"/>
          <w:sz w:val="16"/>
          <w:szCs w:val="16"/>
        </w:rPr>
        <w:t xml:space="preserve">for the </w:t>
      </w:r>
      <w:r w:rsidRPr="00727400">
        <w:rPr>
          <w:rFonts w:cs="Arial"/>
          <w:i/>
          <w:color w:val="auto"/>
          <w:sz w:val="16"/>
          <w:szCs w:val="16"/>
        </w:rPr>
        <w:t xml:space="preserve">Data Services </w:t>
      </w:r>
      <w:r>
        <w:rPr>
          <w:rFonts w:cs="Arial"/>
          <w:i/>
          <w:color w:val="auto"/>
          <w:sz w:val="16"/>
          <w:szCs w:val="16"/>
        </w:rPr>
        <w:t xml:space="preserve">and APIs </w:t>
      </w:r>
      <w:r w:rsidRPr="00727400">
        <w:rPr>
          <w:rFonts w:cs="Arial"/>
          <w:i/>
          <w:color w:val="auto"/>
          <w:sz w:val="16"/>
          <w:szCs w:val="16"/>
        </w:rPr>
        <w:t>Team</w:t>
      </w:r>
      <w:r>
        <w:rPr>
          <w:rFonts w:cs="Arial"/>
          <w:i/>
          <w:color w:val="auto"/>
          <w:sz w:val="16"/>
          <w:szCs w:val="16"/>
        </w:rPr>
        <w:t>.</w:t>
      </w:r>
    </w:p>
    <w:p w14:paraId="107EE420" w14:textId="77777777" w:rsidR="0057346D" w:rsidRPr="00492AFB" w:rsidRDefault="0057346D" w:rsidP="00492AFB">
      <w:pPr>
        <w:pStyle w:val="Bodycopy"/>
      </w:pPr>
    </w:p>
    <w:p w14:paraId="1B131B80" w14:textId="415F065D" w:rsidR="00240996" w:rsidRDefault="00240996" w:rsidP="00303DDA">
      <w:pPr>
        <w:pStyle w:val="Heading2"/>
      </w:pPr>
      <w:bookmarkStart w:id="167" w:name="_Toc5701089"/>
      <w:r>
        <w:t>API Management</w:t>
      </w:r>
      <w:bookmarkEnd w:id="167"/>
    </w:p>
    <w:p w14:paraId="1552CD85" w14:textId="0FC51BB4" w:rsidR="00327D1B" w:rsidRDefault="00327D1B" w:rsidP="00323AE3">
      <w:pPr>
        <w:shd w:val="clear" w:color="auto" w:fill="FFFFFF"/>
        <w:spacing w:line="300" w:lineRule="atLeast"/>
        <w:rPr>
          <w:rFonts w:eastAsia="Times"/>
          <w:color w:val="000000"/>
        </w:rPr>
      </w:pPr>
      <w:r w:rsidRPr="00327D1B">
        <w:rPr>
          <w:rFonts w:eastAsia="Times"/>
          <w:color w:val="000000"/>
        </w:rPr>
        <w:t xml:space="preserve">The CA API Gateway is an XML firewall and service gateway that controls how web services are exposed to and accessed by </w:t>
      </w:r>
      <w:r w:rsidR="002B28A9">
        <w:rPr>
          <w:rFonts w:eastAsia="Times"/>
          <w:color w:val="000000"/>
        </w:rPr>
        <w:t xml:space="preserve">both internal and </w:t>
      </w:r>
      <w:r w:rsidRPr="00327D1B">
        <w:rPr>
          <w:rFonts w:eastAsia="Times"/>
          <w:color w:val="000000"/>
        </w:rPr>
        <w:t xml:space="preserve">external client applications. </w:t>
      </w:r>
      <w:r w:rsidR="000728DC">
        <w:rPr>
          <w:rFonts w:eastAsia="Times"/>
          <w:color w:val="000000"/>
        </w:rPr>
        <w:t xml:space="preserve"> </w:t>
      </w:r>
      <w:r w:rsidRPr="00327D1B">
        <w:rPr>
          <w:rFonts w:eastAsia="Times"/>
          <w:color w:val="000000"/>
        </w:rPr>
        <w:t>The Gateway provides runtime control over service-level authentication, authorization, key management, credentialing, integrity, confidentiality, schema validation, content inspection, data transformation, threat protection (including integration with external virus scanners for SOAP attachment scanning), routing, protocol switching, SLA enforcement, logging and other functions.</w:t>
      </w:r>
      <w:r w:rsidR="002B28A9">
        <w:rPr>
          <w:rFonts w:eastAsia="Times"/>
          <w:color w:val="000000"/>
        </w:rPr>
        <w:t xml:space="preserve">  </w:t>
      </w:r>
    </w:p>
    <w:p w14:paraId="3C7CB61C" w14:textId="77777777" w:rsidR="002B28A9" w:rsidRDefault="002B28A9" w:rsidP="00323AE3">
      <w:pPr>
        <w:shd w:val="clear" w:color="auto" w:fill="FFFFFF"/>
        <w:spacing w:line="300" w:lineRule="atLeast"/>
        <w:rPr>
          <w:rFonts w:eastAsia="Times"/>
          <w:color w:val="000000"/>
        </w:rPr>
      </w:pPr>
    </w:p>
    <w:p w14:paraId="1E7A5DA2" w14:textId="3110A892" w:rsidR="002B28A9" w:rsidRPr="00327D1B" w:rsidRDefault="002B28A9" w:rsidP="00323AE3">
      <w:pPr>
        <w:shd w:val="clear" w:color="auto" w:fill="FFFFFF"/>
        <w:spacing w:after="240" w:line="300" w:lineRule="atLeast"/>
        <w:rPr>
          <w:rFonts w:eastAsia="Times"/>
          <w:color w:val="000000"/>
        </w:rPr>
      </w:pPr>
      <w:r>
        <w:rPr>
          <w:rFonts w:eastAsia="Times"/>
          <w:color w:val="000000"/>
        </w:rPr>
        <w:t>The Data Services</w:t>
      </w:r>
      <w:r w:rsidR="000728DC">
        <w:rPr>
          <w:rFonts w:eastAsia="Times"/>
          <w:color w:val="000000"/>
        </w:rPr>
        <w:t xml:space="preserve"> and APIs</w:t>
      </w:r>
      <w:r>
        <w:rPr>
          <w:rFonts w:eastAsia="Times"/>
          <w:color w:val="000000"/>
        </w:rPr>
        <w:t xml:space="preserve"> Team is responsible for the CA API Gateway and for the development and support of ‘wrapping’ and exposing services as well as for creating and maintaining policies.  The strategic direction here at Yale is to utilize the CA API Gateway for building new services or exposing of existing services.  This ultimately allows for visibility into what applications are consuming services as well as frequency and performance.  </w:t>
      </w:r>
      <w:r w:rsidR="002208E8">
        <w:rPr>
          <w:rFonts w:eastAsia="Times"/>
          <w:color w:val="000000"/>
        </w:rPr>
        <w:t>T</w:t>
      </w:r>
      <w:r>
        <w:rPr>
          <w:rFonts w:eastAsia="Times"/>
          <w:color w:val="000000"/>
        </w:rPr>
        <w:t>his information becomes extremely valuable</w:t>
      </w:r>
      <w:r w:rsidR="002208E8">
        <w:rPr>
          <w:rFonts w:eastAsia="Times"/>
          <w:color w:val="000000"/>
        </w:rPr>
        <w:t>,</w:t>
      </w:r>
      <w:r>
        <w:rPr>
          <w:rFonts w:eastAsia="Times"/>
          <w:color w:val="000000"/>
        </w:rPr>
        <w:t xml:space="preserve"> as consumers may need to be notified of service or data source outages.</w:t>
      </w:r>
    </w:p>
    <w:p w14:paraId="7F0E2032" w14:textId="33F8C746" w:rsidR="0084142C" w:rsidRDefault="002700D4" w:rsidP="0084142C">
      <w:pPr>
        <w:pStyle w:val="Bodycopy"/>
      </w:pPr>
      <w:r>
        <w:rPr>
          <w:noProof/>
        </w:rPr>
        <w:lastRenderedPageBreak/>
        <w:drawing>
          <wp:inline distT="0" distB="0" distL="0" distR="0" wp14:anchorId="6A019095" wp14:editId="28ABFA79">
            <wp:extent cx="6076950" cy="2774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76950" cy="2774950"/>
                    </a:xfrm>
                    <a:prstGeom prst="rect">
                      <a:avLst/>
                    </a:prstGeom>
                  </pic:spPr>
                </pic:pic>
              </a:graphicData>
            </a:graphic>
          </wp:inline>
        </w:drawing>
      </w:r>
    </w:p>
    <w:p w14:paraId="33FAB208" w14:textId="3A13069D" w:rsidR="0084142C" w:rsidRDefault="00240996" w:rsidP="00323AE3">
      <w:pPr>
        <w:pStyle w:val="Bodycopy"/>
        <w:spacing w:after="0"/>
      </w:pPr>
      <w:r w:rsidRPr="0027176E">
        <w:rPr>
          <w:b/>
        </w:rPr>
        <w:t>Figure 4.</w:t>
      </w:r>
      <w:r w:rsidR="00FD0E9B">
        <w:rPr>
          <w:b/>
        </w:rPr>
        <w:t>4</w:t>
      </w:r>
      <w:r w:rsidR="00B50021" w:rsidRPr="0027176E">
        <w:rPr>
          <w:b/>
        </w:rPr>
        <w:t>A</w:t>
      </w:r>
      <w:r w:rsidR="0027176E">
        <w:t>:</w:t>
      </w:r>
      <w:r w:rsidR="002B28A9">
        <w:t xml:space="preserve">  CA API Gateway</w:t>
      </w:r>
      <w:r w:rsidR="00AB2AC4">
        <w:t xml:space="preserve"> (and Talend usage)</w:t>
      </w:r>
      <w:r w:rsidR="002B28A9">
        <w:t xml:space="preserve"> Landscape Architectural Diagram:  Describes the use of </w:t>
      </w:r>
      <w:r w:rsidR="00AB2AC4">
        <w:t>the CA API Gateway h</w:t>
      </w:r>
      <w:r w:rsidR="002B28A9">
        <w:t xml:space="preserve">ere at Yale from consuming/invoking applications to back-end </w:t>
      </w:r>
      <w:r w:rsidR="00AB2AC4">
        <w:t>data sources</w:t>
      </w:r>
      <w:r w:rsidR="002B28A9">
        <w:t>.</w:t>
      </w:r>
    </w:p>
    <w:p w14:paraId="06F19579" w14:textId="7CFFEDAA" w:rsidR="000E7DB1" w:rsidRDefault="000E7DB1" w:rsidP="00323AE3">
      <w:pPr>
        <w:pStyle w:val="Bodycopy"/>
        <w:spacing w:after="0"/>
      </w:pPr>
    </w:p>
    <w:p w14:paraId="014D8122" w14:textId="77777777" w:rsidR="000E7DB1" w:rsidRDefault="000E7DB1" w:rsidP="00323AE3">
      <w:pPr>
        <w:pStyle w:val="Bodycopy"/>
        <w:spacing w:after="0"/>
      </w:pPr>
    </w:p>
    <w:p w14:paraId="3B9860B0" w14:textId="115F5030" w:rsidR="00303DDA" w:rsidRDefault="00303DDA" w:rsidP="00303DDA">
      <w:pPr>
        <w:pStyle w:val="Heading2"/>
        <w:numPr>
          <w:ilvl w:val="2"/>
          <w:numId w:val="1"/>
        </w:numPr>
      </w:pPr>
      <w:bookmarkStart w:id="168" w:name="_Toc5701090"/>
      <w:r>
        <w:t>When to use the API Gateway</w:t>
      </w:r>
      <w:bookmarkEnd w:id="168"/>
    </w:p>
    <w:p w14:paraId="6BF72179" w14:textId="603F0D12" w:rsidR="00303DDA" w:rsidRDefault="00303DDA" w:rsidP="00303DDA">
      <w:r>
        <w:t xml:space="preserve">The CA API Gateway should be leveraged as we look to implement any service (ESB, listener, or any other process with an endpoint) that will need to be exposed to allow access into our Yale environment.  This includes services that are called from external vendors or Yale applications hosted in the cloud that need to initiate processes behind the firewall. Placing a gateway policy on top of an existing backend is simple and provides a lot of benefits. </w:t>
      </w:r>
    </w:p>
    <w:p w14:paraId="02CC126D" w14:textId="77777777" w:rsidR="00303DDA" w:rsidRDefault="00303DDA" w:rsidP="00303DDA"/>
    <w:p w14:paraId="69EB8FA0" w14:textId="77777777" w:rsidR="00303DDA" w:rsidRDefault="00303DDA" w:rsidP="00303DDA">
      <w:pPr>
        <w:rPr>
          <w:u w:val="single"/>
        </w:rPr>
      </w:pPr>
      <w:r>
        <w:rPr>
          <w:u w:val="single"/>
        </w:rPr>
        <w:t>Some of the key benefits and advantages this provides includes:</w:t>
      </w:r>
    </w:p>
    <w:p w14:paraId="0CF1D787" w14:textId="77777777" w:rsidR="00303DDA" w:rsidRDefault="00303DDA" w:rsidP="00303DDA">
      <w:pPr>
        <w:numPr>
          <w:ilvl w:val="0"/>
          <w:numId w:val="59"/>
        </w:numPr>
      </w:pPr>
      <w:r>
        <w:t xml:space="preserve">Avoids requests for new firewall access – The gateway is already exposed to the internet in Test and Production </w:t>
      </w:r>
    </w:p>
    <w:p w14:paraId="34E61DD3" w14:textId="77777777" w:rsidR="00303DDA" w:rsidRDefault="00303DDA" w:rsidP="00303DDA">
      <w:pPr>
        <w:numPr>
          <w:ilvl w:val="0"/>
          <w:numId w:val="59"/>
        </w:numPr>
      </w:pPr>
      <w:r>
        <w:t xml:space="preserve">Mitigates unnecessary risks and security vulnerabilities – </w:t>
      </w:r>
    </w:p>
    <w:p w14:paraId="7B1301F0" w14:textId="77777777" w:rsidR="00303DDA" w:rsidRDefault="00303DDA" w:rsidP="00303DDA">
      <w:pPr>
        <w:numPr>
          <w:ilvl w:val="1"/>
          <w:numId w:val="59"/>
        </w:numPr>
      </w:pPr>
      <w:r>
        <w:t>It limits invalid hits / requests against any of Yale’s backend infrastructure</w:t>
      </w:r>
    </w:p>
    <w:p w14:paraId="233E4FAC" w14:textId="77777777" w:rsidR="00303DDA" w:rsidRDefault="00303DDA" w:rsidP="00303DDA">
      <w:pPr>
        <w:numPr>
          <w:ilvl w:val="1"/>
          <w:numId w:val="59"/>
        </w:numPr>
      </w:pPr>
      <w:r>
        <w:t>helps to identify attacks by using rate limiting</w:t>
      </w:r>
    </w:p>
    <w:p w14:paraId="28833A26" w14:textId="77777777" w:rsidR="00303DDA" w:rsidRDefault="00303DDA" w:rsidP="00303DDA">
      <w:pPr>
        <w:numPr>
          <w:ilvl w:val="1"/>
          <w:numId w:val="59"/>
        </w:numPr>
      </w:pPr>
      <w:r>
        <w:t>applies standard web service vulnerability and protection (SSL, cross-site scripting protection)</w:t>
      </w:r>
    </w:p>
    <w:p w14:paraId="4D5A9447" w14:textId="77777777" w:rsidR="00303DDA" w:rsidRDefault="00303DDA" w:rsidP="00303DDA">
      <w:pPr>
        <w:numPr>
          <w:ilvl w:val="1"/>
          <w:numId w:val="59"/>
        </w:numPr>
      </w:pPr>
      <w:r>
        <w:t>provides access control via Yale AD and/or API keys</w:t>
      </w:r>
    </w:p>
    <w:p w14:paraId="26F744C8" w14:textId="77777777" w:rsidR="00303DDA" w:rsidRDefault="00303DDA" w:rsidP="00303DDA">
      <w:pPr>
        <w:numPr>
          <w:ilvl w:val="1"/>
          <w:numId w:val="59"/>
        </w:numPr>
      </w:pPr>
      <w:r>
        <w:t>Protects backend infrastructure from being exposed to the internet</w:t>
      </w:r>
    </w:p>
    <w:p w14:paraId="77167017" w14:textId="77777777" w:rsidR="00303DDA" w:rsidRDefault="00303DDA" w:rsidP="00303DDA">
      <w:pPr>
        <w:numPr>
          <w:ilvl w:val="0"/>
          <w:numId w:val="59"/>
        </w:numPr>
      </w:pPr>
      <w:r>
        <w:t>Provides important metrics and monitoring capabilities, these metrics are made available via an API for developers to troubleshoot their services and have access to the data -</w:t>
      </w:r>
    </w:p>
    <w:p w14:paraId="32D70E7A" w14:textId="77777777" w:rsidR="00303DDA" w:rsidRDefault="00303DDA" w:rsidP="00303DDA">
      <w:pPr>
        <w:numPr>
          <w:ilvl w:val="1"/>
          <w:numId w:val="59"/>
        </w:numPr>
      </w:pPr>
      <w:r>
        <w:t>Who is calling the service</w:t>
      </w:r>
    </w:p>
    <w:p w14:paraId="7F533C5A" w14:textId="77777777" w:rsidR="00303DDA" w:rsidRDefault="00303DDA" w:rsidP="00303DDA">
      <w:pPr>
        <w:numPr>
          <w:ilvl w:val="1"/>
          <w:numId w:val="59"/>
        </w:numPr>
      </w:pPr>
      <w:r>
        <w:t>Number of calls</w:t>
      </w:r>
    </w:p>
    <w:p w14:paraId="373F4753" w14:textId="77777777" w:rsidR="00303DDA" w:rsidRDefault="00303DDA" w:rsidP="00303DDA">
      <w:pPr>
        <w:numPr>
          <w:ilvl w:val="1"/>
          <w:numId w:val="59"/>
        </w:numPr>
      </w:pPr>
      <w:r>
        <w:t>Latency of service requests (both by the gateway and backend service)</w:t>
      </w:r>
    </w:p>
    <w:p w14:paraId="11A01418" w14:textId="77777777" w:rsidR="00303DDA" w:rsidRDefault="00303DDA" w:rsidP="00303DDA">
      <w:pPr>
        <w:numPr>
          <w:ilvl w:val="1"/>
          <w:numId w:val="59"/>
        </w:numPr>
      </w:pPr>
      <w:r>
        <w:t>What parameters/request was sent</w:t>
      </w:r>
    </w:p>
    <w:p w14:paraId="452FA77F" w14:textId="77777777" w:rsidR="00303DDA" w:rsidRDefault="00303DDA" w:rsidP="00303DDA">
      <w:pPr>
        <w:numPr>
          <w:ilvl w:val="1"/>
          <w:numId w:val="59"/>
        </w:numPr>
      </w:pPr>
      <w:r>
        <w:t xml:space="preserve">Audit logging (captures revisions to the service, any errors, etc.) </w:t>
      </w:r>
    </w:p>
    <w:p w14:paraId="5039979D" w14:textId="77777777" w:rsidR="00303DDA" w:rsidRDefault="00303DDA" w:rsidP="00303DDA">
      <w:pPr>
        <w:numPr>
          <w:ilvl w:val="0"/>
          <w:numId w:val="59"/>
        </w:numPr>
      </w:pPr>
      <w:r>
        <w:t xml:space="preserve">Allows for a consistent point of entry for consumers, even if your backend location changes, the endpoint a consumer hits will remain the same. </w:t>
      </w:r>
    </w:p>
    <w:p w14:paraId="4C7A5221" w14:textId="77777777" w:rsidR="00303DDA" w:rsidRDefault="00303DDA" w:rsidP="00303DDA">
      <w:pPr>
        <w:numPr>
          <w:ilvl w:val="0"/>
          <w:numId w:val="59"/>
        </w:numPr>
      </w:pPr>
      <w:r>
        <w:t xml:space="preserve">Provides an easy way to translate data into additional formats (XML, JSON, CSV, </w:t>
      </w:r>
      <w:proofErr w:type="spellStart"/>
      <w:r>
        <w:t>etc</w:t>
      </w:r>
      <w:proofErr w:type="spellEnd"/>
      <w:r>
        <w:t>) if the backend endpoint cannot support it</w:t>
      </w:r>
    </w:p>
    <w:p w14:paraId="0BAD8BA4" w14:textId="77777777" w:rsidR="00303DDA" w:rsidRDefault="00303DDA" w:rsidP="00303DDA">
      <w:pPr>
        <w:numPr>
          <w:ilvl w:val="0"/>
          <w:numId w:val="59"/>
        </w:numPr>
      </w:pPr>
      <w:r>
        <w:t>Decouples consumer from the backend technology, allows both consumer/backend technology to change more easily without significant impacts.</w:t>
      </w:r>
    </w:p>
    <w:p w14:paraId="1BD2C947" w14:textId="77777777" w:rsidR="00303DDA" w:rsidRDefault="00303DDA" w:rsidP="00303DDA">
      <w:pPr>
        <w:numPr>
          <w:ilvl w:val="0"/>
          <w:numId w:val="59"/>
        </w:numPr>
      </w:pPr>
      <w:r>
        <w:t>Can consolidate requests that hit microservices into 1 endpoint for consumers</w:t>
      </w:r>
    </w:p>
    <w:p w14:paraId="4C4F2225" w14:textId="3750D37D" w:rsidR="00AB2AC4" w:rsidRDefault="0057346D" w:rsidP="00303DDA">
      <w:pPr>
        <w:pStyle w:val="Heading2"/>
      </w:pPr>
      <w:r>
        <w:lastRenderedPageBreak/>
        <w:t xml:space="preserve"> </w:t>
      </w:r>
      <w:bookmarkStart w:id="169" w:name="_Toc5701091"/>
      <w:r>
        <w:t>Web Service (XML) Editors</w:t>
      </w:r>
      <w:bookmarkEnd w:id="169"/>
    </w:p>
    <w:p w14:paraId="66298CDA" w14:textId="397FA00B" w:rsidR="00AE714E" w:rsidRDefault="00AE714E" w:rsidP="00AE714E">
      <w:pPr>
        <w:pStyle w:val="Bodycopy"/>
      </w:pPr>
      <w:r w:rsidRPr="00AE714E">
        <w:t>Oxygen XML Editor provides a comprehensive suite of XML authoring and development tools</w:t>
      </w:r>
      <w:r w:rsidR="00DF57BA">
        <w:t xml:space="preserve"> (XSLT / XQuery debugger and profiler)</w:t>
      </w:r>
      <w:r w:rsidRPr="00AE714E">
        <w:t xml:space="preserve">. </w:t>
      </w:r>
      <w:r w:rsidR="00B50021">
        <w:t xml:space="preserve"> </w:t>
      </w:r>
      <w:r w:rsidRPr="00AE714E">
        <w:t xml:space="preserve">It is designed to accommodate a large number of users, ranging from beginners to XML experts. </w:t>
      </w:r>
      <w:r w:rsidR="00B50021">
        <w:t xml:space="preserve"> </w:t>
      </w:r>
      <w:r w:rsidRPr="00AE714E">
        <w:t xml:space="preserve">It is </w:t>
      </w:r>
      <w:r w:rsidR="00DF57BA" w:rsidRPr="00C91C23">
        <w:t>a </w:t>
      </w:r>
      <w:hyperlink r:id="rId48" w:tooltip="Java (programming language)" w:history="1">
        <w:r w:rsidR="00DF57BA" w:rsidRPr="00C91C23">
          <w:t>Java</w:t>
        </w:r>
      </w:hyperlink>
      <w:r w:rsidR="00DF57BA">
        <w:t xml:space="preserve"> </w:t>
      </w:r>
      <w:r w:rsidR="00DF57BA" w:rsidRPr="00C91C23">
        <w:t>application</w:t>
      </w:r>
      <w:r w:rsidR="00DF57BA" w:rsidRPr="00327D1B">
        <w:t xml:space="preserve"> so it is </w:t>
      </w:r>
      <w:r w:rsidRPr="00AE714E">
        <w:t xml:space="preserve">available on multiple platforms, all major operating systems, and as a standalone application or an Eclipse plug-in. </w:t>
      </w:r>
      <w:r w:rsidR="00B50021">
        <w:t xml:space="preserve"> </w:t>
      </w:r>
      <w:r w:rsidRPr="00AE714E">
        <w:t>You can use Oxygen XML Editor in conjunction with all XML-based technologies and it includes a large variety of powerful tools for creating, editing and publishing XML documents.</w:t>
      </w:r>
    </w:p>
    <w:p w14:paraId="006E681B" w14:textId="671FC520" w:rsidR="00AB2AC4" w:rsidRDefault="00AE714E" w:rsidP="00AE714E">
      <w:pPr>
        <w:pStyle w:val="Bodycopy"/>
      </w:pPr>
      <w:r w:rsidRPr="00AE714E">
        <w:t xml:space="preserve">Oxygen also offers a WSDL Editor that supports both editing and online testing. </w:t>
      </w:r>
      <w:r w:rsidR="00B50021">
        <w:t xml:space="preserve"> </w:t>
      </w:r>
      <w:r w:rsidRPr="00AE714E">
        <w:t>You can use a wide range of searching and refactoring actions and a powerful WSDL documentation tool integrated with XML Schema documentation.</w:t>
      </w:r>
    </w:p>
    <w:p w14:paraId="5268052D" w14:textId="7D972F89" w:rsidR="00AE714E" w:rsidRDefault="00AB2AC4" w:rsidP="00323AE3">
      <w:pPr>
        <w:pStyle w:val="Bodycopy"/>
        <w:spacing w:after="0"/>
      </w:pPr>
      <w:r>
        <w:t xml:space="preserve">Several XML editing tools are available and have many different advantages and disadvantages.  At Yale we have made great strides to standardize in using the Oxygen tool.  In order to </w:t>
      </w:r>
      <w:r w:rsidR="00AE714E">
        <w:t>obtain access to Oxygen, a licensing key is required.  Several license keys have been purchased and</w:t>
      </w:r>
      <w:r w:rsidR="00B50021">
        <w:t xml:space="preserve"> are</w:t>
      </w:r>
      <w:r w:rsidR="00AE714E">
        <w:t xml:space="preserve"> in use here at Yale.  </w:t>
      </w:r>
      <w:r w:rsidR="00B50021">
        <w:t>If a license i</w:t>
      </w:r>
      <w:r w:rsidR="002208E8">
        <w:t>s</w:t>
      </w:r>
      <w:r w:rsidR="00B50021">
        <w:t xml:space="preserve"> needed, p</w:t>
      </w:r>
      <w:r w:rsidR="00AE714E">
        <w:t xml:space="preserve">lease </w:t>
      </w:r>
      <w:r w:rsidR="00B50021">
        <w:t xml:space="preserve">open </w:t>
      </w:r>
      <w:r w:rsidR="00AE714E">
        <w:t>a S</w:t>
      </w:r>
      <w:r w:rsidR="00CA1372">
        <w:t>ervice</w:t>
      </w:r>
      <w:r w:rsidR="00AE714E">
        <w:t>N</w:t>
      </w:r>
      <w:r w:rsidR="00CA1372">
        <w:t>ow</w:t>
      </w:r>
      <w:r w:rsidR="00AE714E">
        <w:t xml:space="preserve"> ticket </w:t>
      </w:r>
      <w:r w:rsidR="002208E8">
        <w:t>t</w:t>
      </w:r>
      <w:r w:rsidR="00B50021">
        <w:t xml:space="preserve">o </w:t>
      </w:r>
      <w:r w:rsidR="00CA1372">
        <w:t xml:space="preserve">the </w:t>
      </w:r>
      <w:r w:rsidR="00AE714E">
        <w:t>Data Services</w:t>
      </w:r>
      <w:r w:rsidR="00CA1372">
        <w:t xml:space="preserve"> and API</w:t>
      </w:r>
      <w:r w:rsidR="000728DC">
        <w:t>s</w:t>
      </w:r>
      <w:r w:rsidR="00AE714E">
        <w:t xml:space="preserve"> </w:t>
      </w:r>
      <w:r w:rsidR="000728DC">
        <w:t xml:space="preserve">Team </w:t>
      </w:r>
      <w:r w:rsidR="00AE714E">
        <w:t xml:space="preserve">to </w:t>
      </w:r>
      <w:r w:rsidR="008A1F72">
        <w:t xml:space="preserve">inquire </w:t>
      </w:r>
      <w:r w:rsidR="00AE714E">
        <w:t>if there are available licenses that can be leveraged.</w:t>
      </w:r>
    </w:p>
    <w:p w14:paraId="2C079611" w14:textId="3A14CCA3" w:rsidR="000E7DB1" w:rsidRDefault="000E7DB1" w:rsidP="00323AE3">
      <w:pPr>
        <w:pStyle w:val="Bodycopy"/>
        <w:spacing w:after="0"/>
      </w:pPr>
    </w:p>
    <w:p w14:paraId="4AFB6779" w14:textId="77777777" w:rsidR="000E7DB1" w:rsidRDefault="000E7DB1" w:rsidP="00323AE3">
      <w:pPr>
        <w:pStyle w:val="Bodycopy"/>
        <w:spacing w:after="0"/>
      </w:pPr>
    </w:p>
    <w:p w14:paraId="176C5918" w14:textId="4A06D5A8" w:rsidR="00AE714E" w:rsidRDefault="00AE714E" w:rsidP="00323AE3">
      <w:pPr>
        <w:pStyle w:val="Bodycopy"/>
        <w:spacing w:after="0"/>
      </w:pPr>
    </w:p>
    <w:p w14:paraId="33EAD764" w14:textId="1763CACC" w:rsidR="00AB2AC4" w:rsidRDefault="00AB2AC4" w:rsidP="00303DDA">
      <w:pPr>
        <w:pStyle w:val="Heading2"/>
      </w:pPr>
      <w:bookmarkStart w:id="170" w:name="_Toc5701092"/>
      <w:r>
        <w:t>Managed File Transfer</w:t>
      </w:r>
      <w:bookmarkEnd w:id="170"/>
      <w:r>
        <w:t xml:space="preserve"> </w:t>
      </w:r>
    </w:p>
    <w:p w14:paraId="2F2D33CD" w14:textId="3EBB5A77" w:rsidR="00055100" w:rsidRDefault="0084142C" w:rsidP="00323AE3">
      <w:pPr>
        <w:pStyle w:val="Bodycopy"/>
        <w:spacing w:after="0"/>
      </w:pPr>
      <w:proofErr w:type="spellStart"/>
      <w:r w:rsidRPr="0077670F">
        <w:t>Axway</w:t>
      </w:r>
      <w:proofErr w:type="spellEnd"/>
      <w:r w:rsidR="00CA1372">
        <w:t xml:space="preserve"> (Secure Transport)</w:t>
      </w:r>
      <w:r w:rsidRPr="0077670F">
        <w:t xml:space="preserve"> is used</w:t>
      </w:r>
      <w:r w:rsidR="00CA1372">
        <w:t xml:space="preserve"> here at Yale</w:t>
      </w:r>
      <w:r w:rsidRPr="0077670F">
        <w:t xml:space="preserve"> for performing certain kinds of file transfers required to interface with </w:t>
      </w:r>
      <w:r w:rsidR="00CC2FCA">
        <w:t>systems like Workday and many vendor applications</w:t>
      </w:r>
      <w:r w:rsidRPr="0077670F">
        <w:t xml:space="preserve">.  Specifically, a large number of Journal Staging files are processed using </w:t>
      </w:r>
      <w:r w:rsidR="004842DA">
        <w:t>MFT</w:t>
      </w:r>
      <w:r w:rsidR="00CA1372">
        <w:t xml:space="preserve"> </w:t>
      </w:r>
      <w:r w:rsidR="002208E8">
        <w:t>using</w:t>
      </w:r>
      <w:r w:rsidR="00CA1372">
        <w:t xml:space="preserve"> integration </w:t>
      </w:r>
      <w:r w:rsidR="00F775BE">
        <w:t>platforms</w:t>
      </w:r>
      <w:r w:rsidR="00CA1372">
        <w:t xml:space="preserve"> like </w:t>
      </w:r>
      <w:proofErr w:type="spellStart"/>
      <w:r w:rsidR="00CA1372">
        <w:t>webMethods</w:t>
      </w:r>
      <w:proofErr w:type="spellEnd"/>
      <w:r w:rsidR="00CA1372">
        <w:t xml:space="preserve"> </w:t>
      </w:r>
      <w:r w:rsidR="00F775BE">
        <w:t>(for both picking up and putting files on) as part of integration execution.</w:t>
      </w:r>
      <w:r w:rsidR="004842DA">
        <w:t xml:space="preserve">  A standards document around principles (for things like </w:t>
      </w:r>
      <w:r w:rsidR="004842DA" w:rsidRPr="003D0698">
        <w:rPr>
          <w:rFonts w:cs="Arial"/>
        </w:rPr>
        <w:t>File-based/Batch integrations</w:t>
      </w:r>
      <w:r w:rsidR="004842DA">
        <w:rPr>
          <w:rFonts w:cs="Arial"/>
        </w:rPr>
        <w:t xml:space="preserve"> and </w:t>
      </w:r>
      <w:r w:rsidR="004842DA" w:rsidRPr="004842DA">
        <w:rPr>
          <w:rFonts w:cs="Arial"/>
        </w:rPr>
        <w:t>Encryption of Files</w:t>
      </w:r>
      <w:r w:rsidR="004842DA">
        <w:rPr>
          <w:rFonts w:cs="Arial"/>
        </w:rPr>
        <w:t>)</w:t>
      </w:r>
      <w:r w:rsidR="004842DA">
        <w:t>, uses and naming conventions can be found in the table below.</w:t>
      </w:r>
    </w:p>
    <w:p w14:paraId="41272F11" w14:textId="77777777" w:rsidR="00FB2218" w:rsidRDefault="00FB2218" w:rsidP="00323AE3">
      <w:pPr>
        <w:pStyle w:val="Bodycopy"/>
        <w:spacing w:after="0"/>
        <w:rPr>
          <w:rFonts w:cs="Arial"/>
        </w:rPr>
      </w:pPr>
    </w:p>
    <w:p w14:paraId="68938869" w14:textId="6B7620AF" w:rsidR="00B35364" w:rsidRDefault="00B35364" w:rsidP="00055100">
      <w:pPr>
        <w:pStyle w:val="Bodycopy"/>
        <w:rPr>
          <w:rFonts w:cs="Arial"/>
        </w:rPr>
      </w:pPr>
      <w:r>
        <w:rPr>
          <w:rFonts w:cs="Arial"/>
        </w:rPr>
        <w:t xml:space="preserve">Yale has designated </w:t>
      </w:r>
      <w:r w:rsidR="00AB2AC4">
        <w:rPr>
          <w:rFonts w:cs="Arial"/>
        </w:rPr>
        <w:t xml:space="preserve">the use of </w:t>
      </w:r>
      <w:r>
        <w:rPr>
          <w:rFonts w:cs="Arial"/>
        </w:rPr>
        <w:t>Managed File Server (MFT) as the place where files will be “landed</w:t>
      </w:r>
      <w:r w:rsidR="002208E8">
        <w:rPr>
          <w:rFonts w:cs="Arial"/>
        </w:rPr>
        <w:t>”</w:t>
      </w:r>
      <w:r>
        <w:rPr>
          <w:rFonts w:cs="Arial"/>
        </w:rPr>
        <w:t xml:space="preserve">.   Naming </w:t>
      </w:r>
      <w:r w:rsidR="00B50021">
        <w:rPr>
          <w:rFonts w:cs="Arial"/>
        </w:rPr>
        <w:t xml:space="preserve">standards </w:t>
      </w:r>
      <w:r>
        <w:rPr>
          <w:rFonts w:cs="Arial"/>
        </w:rPr>
        <w:t>and other best practices</w:t>
      </w:r>
      <w:r w:rsidR="00AB2AC4">
        <w:rPr>
          <w:rFonts w:cs="Arial"/>
        </w:rPr>
        <w:t xml:space="preserve"> (originally done and created during the Workday project) can be referenced in the attached document </w:t>
      </w:r>
      <w:r w:rsidR="00B50021">
        <w:rPr>
          <w:rFonts w:cs="Arial"/>
        </w:rPr>
        <w:t xml:space="preserve">below </w:t>
      </w:r>
      <w:r w:rsidR="00AB2AC4">
        <w:rPr>
          <w:rFonts w:cs="Arial"/>
        </w:rPr>
        <w:t>and</w:t>
      </w:r>
      <w:r>
        <w:rPr>
          <w:rFonts w:cs="Arial"/>
        </w:rPr>
        <w:t xml:space="preserve"> are included for areas such as:</w:t>
      </w:r>
    </w:p>
    <w:p w14:paraId="32427863" w14:textId="1B64CAA8" w:rsidR="00B35364" w:rsidRDefault="00B35364" w:rsidP="00F3385B">
      <w:pPr>
        <w:pStyle w:val="Heading3"/>
        <w:numPr>
          <w:ilvl w:val="0"/>
          <w:numId w:val="51"/>
        </w:numPr>
      </w:pPr>
      <w:bookmarkStart w:id="171" w:name="_Toc413747207"/>
      <w:bookmarkStart w:id="172" w:name="_Toc2339812"/>
      <w:bookmarkStart w:id="173" w:name="_Toc2694571"/>
      <w:bookmarkStart w:id="174" w:name="_Toc2779151"/>
      <w:bookmarkStart w:id="175" w:name="_Toc5701093"/>
      <w:r>
        <w:t>Delivery/Retrieval Service Naming Standards</w:t>
      </w:r>
      <w:bookmarkEnd w:id="171"/>
      <w:bookmarkEnd w:id="172"/>
      <w:bookmarkEnd w:id="173"/>
      <w:bookmarkEnd w:id="174"/>
      <w:bookmarkEnd w:id="175"/>
    </w:p>
    <w:p w14:paraId="52562F30" w14:textId="63E2128F" w:rsidR="00FB2218" w:rsidRDefault="00B35364" w:rsidP="00843B64">
      <w:pPr>
        <w:pStyle w:val="Heading3"/>
        <w:numPr>
          <w:ilvl w:val="0"/>
          <w:numId w:val="51"/>
        </w:numPr>
      </w:pPr>
      <w:bookmarkStart w:id="176" w:name="_Toc413747208"/>
      <w:bookmarkStart w:id="177" w:name="_Toc2339813"/>
      <w:bookmarkStart w:id="178" w:name="_Toc2694572"/>
      <w:bookmarkStart w:id="179" w:name="_Toc2779152"/>
      <w:bookmarkStart w:id="180" w:name="_Toc5701094"/>
      <w:r>
        <w:t>Reusing Delivery/Retrieval Services</w:t>
      </w:r>
      <w:bookmarkEnd w:id="176"/>
      <w:bookmarkEnd w:id="177"/>
      <w:bookmarkEnd w:id="178"/>
      <w:bookmarkEnd w:id="179"/>
      <w:bookmarkEnd w:id="180"/>
    </w:p>
    <w:p w14:paraId="00F6D37C" w14:textId="397CBE8A" w:rsidR="00B35364" w:rsidRPr="00055100" w:rsidRDefault="00FB2218" w:rsidP="00E86CDA">
      <w:pPr>
        <w:pStyle w:val="Heading3"/>
        <w:numPr>
          <w:ilvl w:val="0"/>
          <w:numId w:val="51"/>
        </w:numPr>
      </w:pPr>
      <w:bookmarkStart w:id="181" w:name="_Toc2339814"/>
      <w:bookmarkStart w:id="182" w:name="_Toc2694573"/>
      <w:bookmarkStart w:id="183" w:name="_Toc2779153"/>
      <w:bookmarkStart w:id="184" w:name="_Toc5701095"/>
      <w:r>
        <w:t xml:space="preserve">Security and </w:t>
      </w:r>
      <w:r w:rsidR="00B50021">
        <w:t xml:space="preserve">Access </w:t>
      </w:r>
      <w:r>
        <w:t>(</w:t>
      </w:r>
      <w:r w:rsidRPr="00FB2218">
        <w:t>Encryption of Files</w:t>
      </w:r>
      <w:r>
        <w:t xml:space="preserve"> and Accounts)</w:t>
      </w:r>
      <w:bookmarkEnd w:id="181"/>
      <w:bookmarkEnd w:id="182"/>
      <w:bookmarkEnd w:id="183"/>
      <w:bookmarkEnd w:id="184"/>
    </w:p>
    <w:tbl>
      <w:tblPr>
        <w:tblStyle w:val="TableGrid"/>
        <w:tblpPr w:leftFromText="180" w:rightFromText="180" w:vertAnchor="text" w:horzAnchor="margin" w:tblpY="314"/>
        <w:tblW w:w="0" w:type="auto"/>
        <w:tblLayout w:type="fixed"/>
        <w:tblLook w:val="04A0" w:firstRow="1" w:lastRow="0" w:firstColumn="1" w:lastColumn="0" w:noHBand="0" w:noVBand="1"/>
      </w:tblPr>
      <w:tblGrid>
        <w:gridCol w:w="3145"/>
        <w:gridCol w:w="6205"/>
      </w:tblGrid>
      <w:tr w:rsidR="00055100" w:rsidRPr="00485E87" w14:paraId="6E8951C4" w14:textId="77777777" w:rsidTr="00715024">
        <w:tc>
          <w:tcPr>
            <w:tcW w:w="3145" w:type="dxa"/>
            <w:shd w:val="clear" w:color="auto" w:fill="4F81BD" w:themeFill="accent1"/>
          </w:tcPr>
          <w:p w14:paraId="742906CD" w14:textId="77777777" w:rsidR="00055100" w:rsidRPr="00485E87" w:rsidRDefault="00055100" w:rsidP="00715024">
            <w:pPr>
              <w:pStyle w:val="RFPResponse"/>
              <w:spacing w:before="0"/>
              <w:rPr>
                <w:noProof/>
                <w:color w:val="FFFFFF" w:themeColor="background1"/>
              </w:rPr>
            </w:pPr>
            <w:r w:rsidRPr="00485E87">
              <w:rPr>
                <w:noProof/>
                <w:color w:val="FFFFFF" w:themeColor="background1"/>
              </w:rPr>
              <w:t>Document</w:t>
            </w:r>
          </w:p>
        </w:tc>
        <w:tc>
          <w:tcPr>
            <w:tcW w:w="6205" w:type="dxa"/>
            <w:shd w:val="clear" w:color="auto" w:fill="4F81BD" w:themeFill="accent1"/>
          </w:tcPr>
          <w:p w14:paraId="64F6E3AD" w14:textId="77777777" w:rsidR="00055100" w:rsidRPr="00485E87" w:rsidRDefault="00055100" w:rsidP="00715024">
            <w:pPr>
              <w:pStyle w:val="RFPResponse"/>
              <w:spacing w:before="0"/>
              <w:rPr>
                <w:noProof/>
                <w:color w:val="FFFFFF" w:themeColor="background1"/>
              </w:rPr>
            </w:pPr>
            <w:r w:rsidRPr="00485E87">
              <w:rPr>
                <w:noProof/>
                <w:color w:val="FFFFFF" w:themeColor="background1"/>
              </w:rPr>
              <w:t>Document Location</w:t>
            </w:r>
          </w:p>
        </w:tc>
      </w:tr>
      <w:tr w:rsidR="00055100" w:rsidRPr="00DF5FD5" w14:paraId="4306A61F" w14:textId="77777777" w:rsidTr="00055100">
        <w:trPr>
          <w:trHeight w:val="1106"/>
        </w:trPr>
        <w:tc>
          <w:tcPr>
            <w:tcW w:w="3145" w:type="dxa"/>
          </w:tcPr>
          <w:p w14:paraId="2512B7F4" w14:textId="168E2548" w:rsidR="00055100" w:rsidRDefault="00055100" w:rsidP="00715024">
            <w:pPr>
              <w:pStyle w:val="RFPResponse"/>
              <w:spacing w:before="0"/>
              <w:rPr>
                <w:noProof/>
                <w:color w:val="000000" w:themeColor="text1"/>
              </w:rPr>
            </w:pPr>
            <w:r w:rsidRPr="00055100">
              <w:rPr>
                <w:rFonts w:eastAsia="Times"/>
              </w:rPr>
              <w:t>Managed File Transfer Strategy, Standards and Design Document</w:t>
            </w:r>
          </w:p>
        </w:tc>
        <w:tc>
          <w:tcPr>
            <w:tcW w:w="6205" w:type="dxa"/>
          </w:tcPr>
          <w:p w14:paraId="5A27C6E8" w14:textId="4C91E13F" w:rsidR="00055100" w:rsidRPr="00055100" w:rsidRDefault="002C02A0" w:rsidP="00055100">
            <w:pPr>
              <w:rPr>
                <w:rStyle w:val="Hyperlink"/>
                <w:rFonts w:ascii="Calibri" w:hAnsi="Calibri"/>
                <w:b w:val="0"/>
                <w:color w:val="auto"/>
                <w:sz w:val="22"/>
                <w:szCs w:val="22"/>
              </w:rPr>
            </w:pPr>
            <w:hyperlink r:id="rId49" w:history="1"/>
            <w:r w:rsidR="00B50021" w:rsidRPr="00055100">
              <w:rPr>
                <w:rFonts w:ascii="Calibri" w:hAnsi="Calibri"/>
                <w:sz w:val="22"/>
                <w:szCs w:val="22"/>
              </w:rPr>
              <w:object w:dxaOrig="1440" w:dyaOrig="1270" w14:anchorId="03CCA95C">
                <v:shape id="_x0000_i1027" type="#_x0000_t75" style="width:1in;height:63.5pt" o:ole="">
                  <v:imagedata r:id="rId50" o:title=""/>
                </v:shape>
                <o:OLEObject Type="Embed" ProgID="Outlook.FileAttach" ShapeID="_x0000_i1027" DrawAspect="Icon" ObjectID="_1621256511" r:id="rId51"/>
              </w:object>
            </w:r>
          </w:p>
        </w:tc>
      </w:tr>
    </w:tbl>
    <w:p w14:paraId="62DD8416" w14:textId="77777777" w:rsidR="00055100" w:rsidRDefault="00055100" w:rsidP="00055100">
      <w:pPr>
        <w:pStyle w:val="NormalWeb"/>
        <w:shd w:val="clear" w:color="auto" w:fill="FFFFFF"/>
        <w:spacing w:before="150"/>
        <w:rPr>
          <w:rStyle w:val="Hyperlink"/>
          <w:rFonts w:ascii="Segoe UI" w:hAnsi="Segoe UI" w:cs="Segoe UI"/>
          <w:color w:val="3572B0"/>
          <w:sz w:val="21"/>
          <w:szCs w:val="21"/>
        </w:rPr>
      </w:pPr>
    </w:p>
    <w:p w14:paraId="7B06A35F" w14:textId="70666AB5" w:rsidR="006B6A22" w:rsidRDefault="00A25361" w:rsidP="00323AE3">
      <w:pPr>
        <w:pStyle w:val="Heading1"/>
        <w:spacing w:after="240"/>
      </w:pPr>
      <w:bookmarkStart w:id="185" w:name="_Toc5701096"/>
      <w:r>
        <w:lastRenderedPageBreak/>
        <w:t xml:space="preserve">SOA Services </w:t>
      </w:r>
      <w:r w:rsidR="007D0ADC">
        <w:t>(Service Development)</w:t>
      </w:r>
      <w:bookmarkEnd w:id="185"/>
    </w:p>
    <w:p w14:paraId="48B67570" w14:textId="033E0F15" w:rsidR="006B6A22" w:rsidRDefault="006B6A22" w:rsidP="00303DDA">
      <w:pPr>
        <w:pStyle w:val="Heading2"/>
      </w:pPr>
      <w:bookmarkStart w:id="186" w:name="_Toc5701097"/>
      <w:r>
        <w:t>Overview</w:t>
      </w:r>
      <w:bookmarkEnd w:id="186"/>
    </w:p>
    <w:p w14:paraId="1AC42255" w14:textId="5BF3BED7" w:rsidR="006B6A22" w:rsidRPr="00467699" w:rsidRDefault="00180946" w:rsidP="00323AE3">
      <w:pPr>
        <w:pStyle w:val="Bodycopy"/>
        <w:spacing w:after="0"/>
      </w:pPr>
      <w:r w:rsidRPr="00467699">
        <w:t xml:space="preserve">Service-oriented architecture (SOA) is a software development model for distributed application components that incorporates discovery, access control, data mapping and security features.  The basic principles of service-oriented architecture are independent of vendors, products and technologies.  There are 9 design principles to keep in mind when designing a SOA service: Standardized Service Contract, Loose Coupling, Abstraction, Reusability, Autonomy, Statelessness, Discoverability, Composability and Interoperability.  </w:t>
      </w:r>
    </w:p>
    <w:p w14:paraId="7165C5C8" w14:textId="77777777" w:rsidR="006B6A22" w:rsidRDefault="006B6A22" w:rsidP="00323AE3">
      <w:pPr>
        <w:pStyle w:val="Bodycopy"/>
        <w:spacing w:after="0"/>
        <w:rPr>
          <w:lang w:val="en-GB"/>
        </w:rPr>
      </w:pPr>
    </w:p>
    <w:p w14:paraId="68617E9E" w14:textId="2267BD6C" w:rsidR="006B6A22" w:rsidRDefault="00855C7A" w:rsidP="00303DDA">
      <w:pPr>
        <w:pStyle w:val="Heading2"/>
      </w:pPr>
      <w:bookmarkStart w:id="187" w:name="_Toc5701098"/>
      <w:r>
        <w:t>Service Contract</w:t>
      </w:r>
      <w:bookmarkEnd w:id="187"/>
    </w:p>
    <w:p w14:paraId="0CDF9267" w14:textId="5593ADC8" w:rsidR="009235C8" w:rsidRPr="009235C8" w:rsidRDefault="00855C7A" w:rsidP="009235C8">
      <w:pPr>
        <w:rPr>
          <w:b/>
          <w:color w:val="1F497D" w:themeColor="text2"/>
        </w:rPr>
      </w:pPr>
      <w:r w:rsidRPr="009235C8">
        <w:rPr>
          <w:b/>
          <w:color w:val="1F497D" w:themeColor="text2"/>
        </w:rPr>
        <w:t xml:space="preserve">What is a Service Contract? </w:t>
      </w:r>
    </w:p>
    <w:p w14:paraId="1BCFB37A" w14:textId="3DE728BE" w:rsidR="00855C7A" w:rsidRDefault="00855C7A" w:rsidP="00323AE3">
      <w:pPr>
        <w:pStyle w:val="Bodycopy"/>
        <w:spacing w:after="0"/>
      </w:pPr>
      <w:r w:rsidRPr="00180946">
        <w:t xml:space="preserve">Services express their purpose and capabilities via a service contract.  The basic function of the service contract is to formally specify how the service provider and the service consumer will interact.  </w:t>
      </w:r>
      <w:r w:rsidR="005D01F4">
        <w:t xml:space="preserve">Specifically, this would be created prior to any service development and serves as the binding contract between the two parties.  </w:t>
      </w:r>
      <w:r w:rsidRPr="00180946">
        <w:t>The service contract should describe functional requirements</w:t>
      </w:r>
      <w:r w:rsidR="005D01F4">
        <w:t xml:space="preserve"> that are expected from the service,</w:t>
      </w:r>
      <w:r w:rsidRPr="00180946">
        <w:t xml:space="preserve"> what functionality the provider provides </w:t>
      </w:r>
      <w:r w:rsidR="005D01F4">
        <w:t xml:space="preserve">(i.e. formats, validations, </w:t>
      </w:r>
      <w:r w:rsidR="00E44CE9">
        <w:t>etc.</w:t>
      </w:r>
      <w:r w:rsidR="005D01F4">
        <w:t xml:space="preserve">) </w:t>
      </w:r>
      <w:r w:rsidRPr="00180946">
        <w:t xml:space="preserve">and what </w:t>
      </w:r>
      <w:r w:rsidR="005D01F4">
        <w:t xml:space="preserve">the service response </w:t>
      </w:r>
      <w:r w:rsidRPr="00180946">
        <w:t xml:space="preserve">will return to any consumer. </w:t>
      </w:r>
    </w:p>
    <w:p w14:paraId="1538F33F" w14:textId="77777777" w:rsidR="009235C8" w:rsidRPr="00180946" w:rsidRDefault="009235C8" w:rsidP="005750D5">
      <w:pPr>
        <w:rPr>
          <w:rFonts w:eastAsia="Times"/>
          <w:color w:val="000000"/>
        </w:rPr>
      </w:pPr>
    </w:p>
    <w:p w14:paraId="375D7D85" w14:textId="680CFEB1" w:rsidR="009235C8" w:rsidRPr="009235C8" w:rsidRDefault="00855C7A" w:rsidP="009235C8">
      <w:pPr>
        <w:rPr>
          <w:b/>
          <w:color w:val="1F497D" w:themeColor="text2"/>
        </w:rPr>
      </w:pPr>
      <w:r w:rsidRPr="009235C8">
        <w:rPr>
          <w:b/>
          <w:color w:val="1F497D" w:themeColor="text2"/>
        </w:rPr>
        <w:t>Why is the Service Contract important?</w:t>
      </w:r>
    </w:p>
    <w:p w14:paraId="488A420C" w14:textId="44D886DC" w:rsidR="00855C7A" w:rsidRDefault="00855C7A" w:rsidP="009235C8">
      <w:pPr>
        <w:rPr>
          <w:rFonts w:cs="Arial"/>
          <w:shd w:val="clear" w:color="auto" w:fill="FFFFFF"/>
        </w:rPr>
      </w:pPr>
      <w:r w:rsidRPr="00500C07">
        <w:rPr>
          <w:rFonts w:cstheme="minorHAnsi"/>
          <w:shd w:val="clear" w:color="auto" w:fill="FFFFFF"/>
        </w:rPr>
        <w:t>Within service-oriented solutions, a service contract represents a f</w:t>
      </w:r>
      <w:r>
        <w:rPr>
          <w:rFonts w:cstheme="minorHAnsi"/>
          <w:shd w:val="clear" w:color="auto" w:fill="FFFFFF"/>
        </w:rPr>
        <w:t>oundational</w:t>
      </w:r>
      <w:r w:rsidRPr="00500C07">
        <w:rPr>
          <w:rFonts w:cstheme="minorHAnsi"/>
          <w:shd w:val="clear" w:color="auto" w:fill="FFFFFF"/>
        </w:rPr>
        <w:t xml:space="preserve"> artifact</w:t>
      </w:r>
      <w:r>
        <w:rPr>
          <w:rFonts w:cstheme="minorHAnsi"/>
          <w:shd w:val="clear" w:color="auto" w:fill="FFFFFF"/>
        </w:rPr>
        <w:t>.  Likewise, s</w:t>
      </w:r>
      <w:r w:rsidRPr="00D90BA0">
        <w:rPr>
          <w:rFonts w:cstheme="minorHAnsi"/>
          <w:shd w:val="clear" w:color="auto" w:fill="FFFFFF"/>
        </w:rPr>
        <w:t xml:space="preserve">ervice contracts represent a cornerstone principle in service-orientation and therefore support or even enable other principles such as </w:t>
      </w:r>
      <w:r>
        <w:rPr>
          <w:rFonts w:cstheme="minorHAnsi"/>
          <w:shd w:val="clear" w:color="auto" w:fill="FFFFFF"/>
        </w:rPr>
        <w:t xml:space="preserve">loose-coupling, </w:t>
      </w:r>
      <w:r w:rsidRPr="00D90BA0">
        <w:rPr>
          <w:rFonts w:cstheme="minorHAnsi"/>
          <w:shd w:val="clear" w:color="auto" w:fill="FFFFFF"/>
        </w:rPr>
        <w:t>serv</w:t>
      </w:r>
      <w:r>
        <w:rPr>
          <w:rFonts w:cstheme="minorHAnsi"/>
          <w:shd w:val="clear" w:color="auto" w:fill="FFFFFF"/>
        </w:rPr>
        <w:t xml:space="preserve">ice abstraction, composability, reusability and </w:t>
      </w:r>
      <w:r w:rsidRPr="00D90BA0">
        <w:rPr>
          <w:rFonts w:cstheme="minorHAnsi"/>
          <w:shd w:val="clear" w:color="auto" w:fill="FFFFFF"/>
        </w:rPr>
        <w:t>discoverability</w:t>
      </w:r>
      <w:r>
        <w:rPr>
          <w:rFonts w:cstheme="minorHAnsi"/>
          <w:shd w:val="clear" w:color="auto" w:fill="FFFFFF"/>
        </w:rPr>
        <w:t xml:space="preserve">.  Providing a service contract </w:t>
      </w:r>
      <w:r>
        <w:rPr>
          <w:rFonts w:cstheme="minorHAnsi"/>
        </w:rPr>
        <w:t>enables a successful communication and interaction between the service provider and service consumer, but</w:t>
      </w:r>
      <w:r>
        <w:rPr>
          <w:rFonts w:cs="Arial"/>
          <w:shd w:val="clear" w:color="auto" w:fill="FFFFFF"/>
        </w:rPr>
        <w:t xml:space="preserve"> hides</w:t>
      </w:r>
      <w:r w:rsidRPr="00040B4E">
        <w:rPr>
          <w:rFonts w:cs="Arial"/>
          <w:shd w:val="clear" w:color="auto" w:fill="FFFFFF"/>
        </w:rPr>
        <w:t xml:space="preserve"> the </w:t>
      </w:r>
      <w:r>
        <w:rPr>
          <w:rFonts w:cs="Arial"/>
          <w:shd w:val="clear" w:color="auto" w:fill="FFFFFF"/>
        </w:rPr>
        <w:t>technology and details and only exposes the service interface to the consumer.</w:t>
      </w:r>
    </w:p>
    <w:p w14:paraId="41BA90FF" w14:textId="77777777" w:rsidR="009235C8" w:rsidRPr="00500C07" w:rsidRDefault="009235C8" w:rsidP="009235C8">
      <w:pPr>
        <w:rPr>
          <w:color w:val="FF0000"/>
        </w:rPr>
      </w:pPr>
    </w:p>
    <w:p w14:paraId="7B14B4A7" w14:textId="5E1F0B9A" w:rsidR="00855C7A" w:rsidRPr="009235C8" w:rsidRDefault="00855C7A" w:rsidP="00855C7A">
      <w:pPr>
        <w:rPr>
          <w:b/>
          <w:color w:val="1F497D" w:themeColor="text2"/>
        </w:rPr>
      </w:pPr>
      <w:r w:rsidRPr="009235C8">
        <w:rPr>
          <w:b/>
          <w:color w:val="1F497D" w:themeColor="text2"/>
        </w:rPr>
        <w:t>What should the Service Contract contain?</w:t>
      </w:r>
    </w:p>
    <w:p w14:paraId="646352E4" w14:textId="77777777" w:rsidR="00855C7A" w:rsidRDefault="00855C7A" w:rsidP="00855C7A">
      <w:r>
        <w:t>Service Name</w:t>
      </w:r>
    </w:p>
    <w:p w14:paraId="516FE824" w14:textId="77777777" w:rsidR="00855C7A" w:rsidRDefault="00855C7A" w:rsidP="00855C7A">
      <w:r>
        <w:t xml:space="preserve">Service Endpoint </w:t>
      </w:r>
    </w:p>
    <w:p w14:paraId="4D299BD2" w14:textId="77777777" w:rsidR="00855C7A" w:rsidRDefault="00855C7A" w:rsidP="00855C7A">
      <w:r>
        <w:t>Data Source (optional)</w:t>
      </w:r>
    </w:p>
    <w:p w14:paraId="504BB2F6" w14:textId="77777777" w:rsidR="00855C7A" w:rsidRDefault="00855C7A" w:rsidP="00855C7A">
      <w:r>
        <w:t>Service Description</w:t>
      </w:r>
    </w:p>
    <w:p w14:paraId="031D61E2" w14:textId="77777777" w:rsidR="00855C7A" w:rsidRDefault="00855C7A" w:rsidP="00855C7A">
      <w:r>
        <w:t>Author (optional)</w:t>
      </w:r>
    </w:p>
    <w:p w14:paraId="1940DEC4" w14:textId="77777777" w:rsidR="00855C7A" w:rsidRDefault="00855C7A" w:rsidP="00855C7A">
      <w:r>
        <w:t xml:space="preserve">Service Version </w:t>
      </w:r>
    </w:p>
    <w:p w14:paraId="68AEB981" w14:textId="77777777" w:rsidR="00855C7A" w:rsidRDefault="00855C7A" w:rsidP="00855C7A">
      <w:r>
        <w:t>Input and Output Supported (request parameters/response)</w:t>
      </w:r>
    </w:p>
    <w:p w14:paraId="120F7277" w14:textId="77777777" w:rsidR="00855C7A" w:rsidRDefault="00855C7A" w:rsidP="00855C7A">
      <w:r>
        <w:t>Error Handling Information</w:t>
      </w:r>
    </w:p>
    <w:p w14:paraId="75A70895" w14:textId="77777777" w:rsidR="00855C7A" w:rsidRDefault="00855C7A" w:rsidP="00855C7A">
      <w:r>
        <w:t>Release Notes</w:t>
      </w:r>
    </w:p>
    <w:tbl>
      <w:tblPr>
        <w:tblStyle w:val="TableGrid"/>
        <w:tblpPr w:leftFromText="180" w:rightFromText="180" w:vertAnchor="text" w:horzAnchor="margin" w:tblpY="132"/>
        <w:tblW w:w="0" w:type="auto"/>
        <w:tblLayout w:type="fixed"/>
        <w:tblLook w:val="04A0" w:firstRow="1" w:lastRow="0" w:firstColumn="1" w:lastColumn="0" w:noHBand="0" w:noVBand="1"/>
      </w:tblPr>
      <w:tblGrid>
        <w:gridCol w:w="3145"/>
        <w:gridCol w:w="6205"/>
      </w:tblGrid>
      <w:tr w:rsidR="00467699" w:rsidRPr="00485E87" w14:paraId="40F93817" w14:textId="77777777" w:rsidTr="00467699">
        <w:tc>
          <w:tcPr>
            <w:tcW w:w="3145" w:type="dxa"/>
            <w:shd w:val="clear" w:color="auto" w:fill="4F81BD" w:themeFill="accent1"/>
          </w:tcPr>
          <w:p w14:paraId="48B2F6D0" w14:textId="77777777" w:rsidR="00467699" w:rsidRPr="00485E87" w:rsidRDefault="00467699" w:rsidP="00467699">
            <w:pPr>
              <w:pStyle w:val="RFPResponse"/>
              <w:spacing w:before="0"/>
              <w:rPr>
                <w:noProof/>
                <w:color w:val="FFFFFF" w:themeColor="background1"/>
              </w:rPr>
            </w:pPr>
            <w:r>
              <w:rPr>
                <w:noProof/>
                <w:color w:val="FFFFFF" w:themeColor="background1"/>
              </w:rPr>
              <w:t>Helpful Documents</w:t>
            </w:r>
          </w:p>
        </w:tc>
        <w:tc>
          <w:tcPr>
            <w:tcW w:w="6205" w:type="dxa"/>
            <w:shd w:val="clear" w:color="auto" w:fill="4F81BD" w:themeFill="accent1"/>
          </w:tcPr>
          <w:p w14:paraId="14B36368" w14:textId="77777777" w:rsidR="00467699" w:rsidRPr="00485E87" w:rsidRDefault="00467699" w:rsidP="00467699">
            <w:pPr>
              <w:pStyle w:val="RFPResponse"/>
              <w:spacing w:before="0"/>
              <w:rPr>
                <w:noProof/>
                <w:color w:val="FFFFFF" w:themeColor="background1"/>
              </w:rPr>
            </w:pPr>
            <w:r w:rsidRPr="00485E87">
              <w:rPr>
                <w:noProof/>
                <w:color w:val="FFFFFF" w:themeColor="background1"/>
              </w:rPr>
              <w:t>Document Location</w:t>
            </w:r>
          </w:p>
        </w:tc>
      </w:tr>
      <w:tr w:rsidR="00467699" w:rsidRPr="00055100" w14:paraId="7C26E6C9" w14:textId="77777777" w:rsidTr="00467699">
        <w:trPr>
          <w:trHeight w:val="292"/>
        </w:trPr>
        <w:tc>
          <w:tcPr>
            <w:tcW w:w="3145" w:type="dxa"/>
          </w:tcPr>
          <w:p w14:paraId="33E9A3BF" w14:textId="77777777" w:rsidR="00467699" w:rsidRDefault="00467699" w:rsidP="00467699">
            <w:pPr>
              <w:pStyle w:val="RFPResponse"/>
              <w:spacing w:before="0"/>
              <w:rPr>
                <w:noProof/>
                <w:color w:val="000000" w:themeColor="text1"/>
              </w:rPr>
            </w:pPr>
            <w:r>
              <w:rPr>
                <w:noProof/>
                <w:color w:val="000000" w:themeColor="text1"/>
              </w:rPr>
              <w:t>Service Contract Template</w:t>
            </w:r>
          </w:p>
        </w:tc>
        <w:tc>
          <w:tcPr>
            <w:tcW w:w="6205" w:type="dxa"/>
          </w:tcPr>
          <w:p w14:paraId="253BA49D" w14:textId="77777777" w:rsidR="00467699" w:rsidRPr="00055100" w:rsidRDefault="002C02A0" w:rsidP="00467699">
            <w:pPr>
              <w:rPr>
                <w:rStyle w:val="Hyperlink"/>
                <w:rFonts w:ascii="Calibri" w:hAnsi="Calibri"/>
                <w:b w:val="0"/>
                <w:color w:val="auto"/>
                <w:sz w:val="22"/>
                <w:szCs w:val="22"/>
              </w:rPr>
            </w:pPr>
            <w:hyperlink r:id="rId52" w:history="1">
              <w:r w:rsidR="00467699" w:rsidRPr="00BB34B3">
                <w:rPr>
                  <w:rStyle w:val="Hyperlink"/>
                </w:rPr>
                <w:t>Service Contract Template</w:t>
              </w:r>
            </w:hyperlink>
          </w:p>
        </w:tc>
      </w:tr>
      <w:tr w:rsidR="00467699" w:rsidRPr="00055100" w14:paraId="3319E3DB" w14:textId="77777777" w:rsidTr="00467699">
        <w:trPr>
          <w:trHeight w:val="292"/>
        </w:trPr>
        <w:tc>
          <w:tcPr>
            <w:tcW w:w="3145" w:type="dxa"/>
          </w:tcPr>
          <w:p w14:paraId="7B709F5B" w14:textId="77777777" w:rsidR="00467699" w:rsidRDefault="00467699" w:rsidP="00467699">
            <w:pPr>
              <w:pStyle w:val="RFPResponse"/>
              <w:spacing w:before="0"/>
              <w:rPr>
                <w:noProof/>
                <w:color w:val="000000" w:themeColor="text1"/>
              </w:rPr>
            </w:pPr>
            <w:r>
              <w:rPr>
                <w:noProof/>
                <w:color w:val="000000" w:themeColor="text1"/>
              </w:rPr>
              <w:t>BSG Application Service Team (Confluence Site)</w:t>
            </w:r>
          </w:p>
        </w:tc>
        <w:tc>
          <w:tcPr>
            <w:tcW w:w="6205" w:type="dxa"/>
          </w:tcPr>
          <w:p w14:paraId="2A9E6D75" w14:textId="77777777" w:rsidR="00467699" w:rsidRDefault="002C02A0" w:rsidP="00467699">
            <w:hyperlink r:id="rId53" w:history="1">
              <w:r w:rsidR="00467699" w:rsidRPr="008A4952">
                <w:rPr>
                  <w:rStyle w:val="Hyperlink"/>
                </w:rPr>
                <w:t>Confluence-BSG Application Services</w:t>
              </w:r>
            </w:hyperlink>
          </w:p>
          <w:p w14:paraId="1AD9DDAD" w14:textId="77777777" w:rsidR="00467699" w:rsidRDefault="00467699" w:rsidP="00467699">
            <w:pPr>
              <w:rPr>
                <w:rStyle w:val="Hyperlink"/>
              </w:rPr>
            </w:pPr>
          </w:p>
        </w:tc>
      </w:tr>
    </w:tbl>
    <w:p w14:paraId="12423A2C" w14:textId="233AA04A" w:rsidR="0094383E" w:rsidRDefault="00727400" w:rsidP="0057346D">
      <w:r w:rsidRPr="00727400">
        <w:rPr>
          <w:rFonts w:cs="Arial"/>
          <w:i/>
          <w:sz w:val="16"/>
          <w:szCs w:val="16"/>
        </w:rPr>
        <w:t xml:space="preserve">* </w:t>
      </w:r>
      <w:r>
        <w:rPr>
          <w:rFonts w:cs="Arial"/>
          <w:i/>
          <w:sz w:val="16"/>
          <w:szCs w:val="16"/>
        </w:rPr>
        <w:t>Some l</w:t>
      </w:r>
      <w:r w:rsidRPr="00727400">
        <w:rPr>
          <w:rFonts w:cs="Arial"/>
          <w:i/>
          <w:sz w:val="16"/>
          <w:szCs w:val="16"/>
        </w:rPr>
        <w:t xml:space="preserve">ocations may have restricted access.   </w:t>
      </w:r>
      <w:r w:rsidR="000728DC">
        <w:rPr>
          <w:rFonts w:cs="Arial"/>
          <w:i/>
          <w:sz w:val="16"/>
          <w:szCs w:val="16"/>
        </w:rPr>
        <w:t xml:space="preserve">To request access, open a </w:t>
      </w:r>
      <w:r w:rsidRPr="00727400">
        <w:rPr>
          <w:rFonts w:cs="Arial"/>
          <w:i/>
          <w:sz w:val="16"/>
          <w:szCs w:val="16"/>
        </w:rPr>
        <w:t xml:space="preserve">ServiceNow </w:t>
      </w:r>
      <w:r w:rsidR="000728DC">
        <w:rPr>
          <w:rFonts w:cs="Arial"/>
          <w:i/>
          <w:sz w:val="16"/>
          <w:szCs w:val="16"/>
        </w:rPr>
        <w:t>t</w:t>
      </w:r>
      <w:r w:rsidRPr="00727400">
        <w:rPr>
          <w:rFonts w:cs="Arial"/>
          <w:i/>
          <w:sz w:val="16"/>
          <w:szCs w:val="16"/>
        </w:rPr>
        <w:t xml:space="preserve">icket </w:t>
      </w:r>
      <w:r w:rsidR="000728DC">
        <w:rPr>
          <w:rFonts w:cs="Arial"/>
          <w:i/>
          <w:sz w:val="16"/>
          <w:szCs w:val="16"/>
        </w:rPr>
        <w:t xml:space="preserve">for the </w:t>
      </w:r>
      <w:r w:rsidRPr="00727400">
        <w:rPr>
          <w:rFonts w:cs="Arial"/>
          <w:i/>
          <w:sz w:val="16"/>
          <w:szCs w:val="16"/>
        </w:rPr>
        <w:t xml:space="preserve">Data Services </w:t>
      </w:r>
      <w:r w:rsidR="000728DC">
        <w:rPr>
          <w:rFonts w:cs="Arial"/>
          <w:i/>
          <w:sz w:val="16"/>
          <w:szCs w:val="16"/>
        </w:rPr>
        <w:t xml:space="preserve">and APIs </w:t>
      </w:r>
      <w:r w:rsidRPr="00727400">
        <w:rPr>
          <w:rFonts w:cs="Arial"/>
          <w:i/>
          <w:sz w:val="16"/>
          <w:szCs w:val="16"/>
        </w:rPr>
        <w:t>Team</w:t>
      </w:r>
      <w:r w:rsidR="000728DC">
        <w:rPr>
          <w:rFonts w:cs="Arial"/>
          <w:i/>
          <w:sz w:val="16"/>
          <w:szCs w:val="16"/>
        </w:rPr>
        <w:t>.</w:t>
      </w:r>
    </w:p>
    <w:p w14:paraId="343D9EBF" w14:textId="0D8EC653" w:rsidR="0057346D" w:rsidRDefault="0057346D" w:rsidP="0057346D"/>
    <w:p w14:paraId="395B09C3" w14:textId="77777777" w:rsidR="0057346D" w:rsidRDefault="0057346D" w:rsidP="00492AFB"/>
    <w:p w14:paraId="01A97C6B" w14:textId="486B4923" w:rsidR="00180946" w:rsidRDefault="00180946" w:rsidP="00303DDA">
      <w:pPr>
        <w:pStyle w:val="Heading2"/>
      </w:pPr>
      <w:bookmarkStart w:id="188" w:name="_Toc5701099"/>
      <w:r>
        <w:t>Service Consumer Usage Plans</w:t>
      </w:r>
      <w:bookmarkEnd w:id="188"/>
    </w:p>
    <w:p w14:paraId="20D15314" w14:textId="49055045" w:rsidR="00180946" w:rsidRPr="009235C8" w:rsidRDefault="00180946" w:rsidP="00180946">
      <w:pPr>
        <w:rPr>
          <w:rFonts w:ascii="Arial Bold" w:hAnsi="Arial Bold"/>
          <w:b/>
          <w:color w:val="244061" w:themeColor="accent1" w:themeShade="80"/>
          <w:szCs w:val="18"/>
        </w:rPr>
      </w:pPr>
      <w:r w:rsidRPr="009235C8">
        <w:rPr>
          <w:rFonts w:ascii="Arial Bold" w:hAnsi="Arial Bold"/>
          <w:b/>
          <w:color w:val="244061" w:themeColor="accent1" w:themeShade="80"/>
          <w:szCs w:val="18"/>
        </w:rPr>
        <w:t xml:space="preserve">What is the Consumer Usage </w:t>
      </w:r>
      <w:r w:rsidR="00E44CE9" w:rsidRPr="009235C8">
        <w:rPr>
          <w:rFonts w:ascii="Arial Bold" w:hAnsi="Arial Bold"/>
          <w:b/>
          <w:color w:val="244061" w:themeColor="accent1" w:themeShade="80"/>
          <w:szCs w:val="18"/>
        </w:rPr>
        <w:t>Plan?</w:t>
      </w:r>
    </w:p>
    <w:p w14:paraId="035C97FF" w14:textId="4B0E8137" w:rsidR="00180946" w:rsidRDefault="00180946" w:rsidP="00180946">
      <w:r>
        <w:t>The consumer usage plan is another foundational artifact that is necessary in ensuring a successful relationship between the service provider and the service consumer.  The consumer usage plan solicits a consumer’s expected call volume, peak periods, minimum required response latency and impact in the event of service unavailability.  With this information collected, meaningful service level agreements (SLAs) can be established and key performance indicators (KPIs) defined to measure whether or not the SLAs are being met.  Setting these expectations upfront allows both parties to start the relationship knowing what is expected of them and what they can reasonably expect from the other party.</w:t>
      </w:r>
    </w:p>
    <w:p w14:paraId="33881A90" w14:textId="72D63D5A" w:rsidR="00180946" w:rsidRDefault="00180946" w:rsidP="009235C8">
      <w:pPr>
        <w:ind w:left="720"/>
      </w:pPr>
    </w:p>
    <w:tbl>
      <w:tblPr>
        <w:tblStyle w:val="TableGrid"/>
        <w:tblpPr w:leftFromText="180" w:rightFromText="180" w:vertAnchor="text" w:horzAnchor="margin" w:tblpY="132"/>
        <w:tblW w:w="0" w:type="auto"/>
        <w:tblLayout w:type="fixed"/>
        <w:tblLook w:val="04A0" w:firstRow="1" w:lastRow="0" w:firstColumn="1" w:lastColumn="0" w:noHBand="0" w:noVBand="1"/>
      </w:tblPr>
      <w:tblGrid>
        <w:gridCol w:w="3145"/>
        <w:gridCol w:w="6205"/>
      </w:tblGrid>
      <w:tr w:rsidR="00467699" w:rsidRPr="00485E87" w14:paraId="615CDDCA" w14:textId="77777777" w:rsidTr="00715024">
        <w:tc>
          <w:tcPr>
            <w:tcW w:w="3145" w:type="dxa"/>
            <w:shd w:val="clear" w:color="auto" w:fill="4F81BD" w:themeFill="accent1"/>
          </w:tcPr>
          <w:p w14:paraId="06497495" w14:textId="77777777" w:rsidR="00467699" w:rsidRPr="00485E87" w:rsidRDefault="00467699" w:rsidP="00715024">
            <w:pPr>
              <w:pStyle w:val="RFPResponse"/>
              <w:spacing w:before="0"/>
              <w:rPr>
                <w:noProof/>
                <w:color w:val="FFFFFF" w:themeColor="background1"/>
              </w:rPr>
            </w:pPr>
            <w:r>
              <w:rPr>
                <w:noProof/>
                <w:color w:val="FFFFFF" w:themeColor="background1"/>
              </w:rPr>
              <w:t>Helpful Documents</w:t>
            </w:r>
          </w:p>
        </w:tc>
        <w:tc>
          <w:tcPr>
            <w:tcW w:w="6205" w:type="dxa"/>
            <w:shd w:val="clear" w:color="auto" w:fill="4F81BD" w:themeFill="accent1"/>
          </w:tcPr>
          <w:p w14:paraId="4B0A333F" w14:textId="77777777" w:rsidR="00467699" w:rsidRPr="00485E87" w:rsidRDefault="00467699" w:rsidP="00715024">
            <w:pPr>
              <w:pStyle w:val="RFPResponse"/>
              <w:spacing w:before="0"/>
              <w:rPr>
                <w:noProof/>
                <w:color w:val="FFFFFF" w:themeColor="background1"/>
              </w:rPr>
            </w:pPr>
            <w:r w:rsidRPr="00485E87">
              <w:rPr>
                <w:noProof/>
                <w:color w:val="FFFFFF" w:themeColor="background1"/>
              </w:rPr>
              <w:t>Document Location</w:t>
            </w:r>
          </w:p>
        </w:tc>
      </w:tr>
      <w:tr w:rsidR="00467699" w:rsidRPr="00055100" w14:paraId="682314E0" w14:textId="77777777" w:rsidTr="00715024">
        <w:trPr>
          <w:trHeight w:val="292"/>
        </w:trPr>
        <w:tc>
          <w:tcPr>
            <w:tcW w:w="3145" w:type="dxa"/>
          </w:tcPr>
          <w:p w14:paraId="42B5696C" w14:textId="747620D3" w:rsidR="00467699" w:rsidRDefault="00467699" w:rsidP="00715024">
            <w:pPr>
              <w:pStyle w:val="RFPResponse"/>
              <w:spacing w:before="0"/>
              <w:rPr>
                <w:noProof/>
                <w:color w:val="000000" w:themeColor="text1"/>
              </w:rPr>
            </w:pPr>
            <w:r>
              <w:rPr>
                <w:noProof/>
                <w:color w:val="000000" w:themeColor="text1"/>
              </w:rPr>
              <w:t>Consumer Usage Plan Template</w:t>
            </w:r>
          </w:p>
        </w:tc>
        <w:tc>
          <w:tcPr>
            <w:tcW w:w="6205" w:type="dxa"/>
          </w:tcPr>
          <w:p w14:paraId="111C7886" w14:textId="77777777" w:rsidR="00467699" w:rsidRDefault="002C02A0" w:rsidP="00467699">
            <w:hyperlink r:id="rId54" w:history="1">
              <w:r w:rsidR="00467699" w:rsidRPr="001F4B21">
                <w:rPr>
                  <w:rStyle w:val="Hyperlink"/>
                </w:rPr>
                <w:t>Consumer Usage Plan Template</w:t>
              </w:r>
            </w:hyperlink>
          </w:p>
          <w:p w14:paraId="449A224F" w14:textId="773D98D1" w:rsidR="00467699" w:rsidRPr="00055100" w:rsidRDefault="00467699" w:rsidP="00715024">
            <w:pPr>
              <w:rPr>
                <w:rStyle w:val="Hyperlink"/>
                <w:rFonts w:ascii="Calibri" w:hAnsi="Calibri"/>
                <w:b w:val="0"/>
                <w:color w:val="auto"/>
                <w:sz w:val="22"/>
                <w:szCs w:val="22"/>
              </w:rPr>
            </w:pPr>
          </w:p>
        </w:tc>
      </w:tr>
    </w:tbl>
    <w:p w14:paraId="2CBDD56E" w14:textId="77777777" w:rsidR="00F042F9" w:rsidRDefault="00F042F9" w:rsidP="005750D5"/>
    <w:p w14:paraId="2BBBB0F7" w14:textId="5A80CE9E" w:rsidR="00F042F9" w:rsidRDefault="00F042F9" w:rsidP="00323AE3">
      <w:pPr>
        <w:pStyle w:val="Bodycopy"/>
        <w:spacing w:after="0"/>
      </w:pPr>
    </w:p>
    <w:p w14:paraId="3E8288FA" w14:textId="5B86900B" w:rsidR="00F042F9" w:rsidRDefault="00F042F9" w:rsidP="00303DDA">
      <w:pPr>
        <w:pStyle w:val="Heading2"/>
      </w:pPr>
      <w:bookmarkStart w:id="189" w:name="_Toc5701100"/>
      <w:r>
        <w:t>Web Service Security</w:t>
      </w:r>
      <w:r w:rsidR="001323FB">
        <w:t xml:space="preserve"> Overview</w:t>
      </w:r>
      <w:bookmarkEnd w:id="189"/>
    </w:p>
    <w:p w14:paraId="5450CAF7" w14:textId="6FAFFA12" w:rsidR="005750D5" w:rsidRDefault="008216E9" w:rsidP="00323AE3">
      <w:pPr>
        <w:pStyle w:val="Bodycopy"/>
        <w:spacing w:after="0"/>
      </w:pPr>
      <w:r>
        <w:t xml:space="preserve">A web service security document was written outlining Yale’s security strategy and standards.  </w:t>
      </w:r>
      <w:r w:rsidR="005750D5">
        <w:t xml:space="preserve">This document </w:t>
      </w:r>
      <w:r>
        <w:t xml:space="preserve">was written to </w:t>
      </w:r>
      <w:r w:rsidR="005750D5">
        <w:t>help provide the specifics on how web service security is implemented and governed while working to help drive and ensure consistency in our SOA approach</w:t>
      </w:r>
      <w:r>
        <w:t xml:space="preserve"> (see Service Security Strategy and Standards document attached in the documents section</w:t>
      </w:r>
      <w:r w:rsidR="002208E8">
        <w:t xml:space="preserve"> below</w:t>
      </w:r>
      <w:r>
        <w:t>)</w:t>
      </w:r>
      <w:r w:rsidR="005750D5">
        <w:t>.</w:t>
      </w:r>
    </w:p>
    <w:p w14:paraId="705CA3FF" w14:textId="0A0EFBEA" w:rsidR="005750D5" w:rsidRDefault="005750D5" w:rsidP="00323AE3">
      <w:pPr>
        <w:pStyle w:val="Bodycopy"/>
        <w:spacing w:after="0"/>
      </w:pPr>
    </w:p>
    <w:p w14:paraId="7BE2E76B" w14:textId="3C5E19B5" w:rsidR="005750D5" w:rsidRDefault="008216E9" w:rsidP="00323AE3">
      <w:pPr>
        <w:pStyle w:val="Bodycopy"/>
      </w:pPr>
      <w:bookmarkStart w:id="190" w:name="_Hlk2679062"/>
      <w:r>
        <w:t xml:space="preserve">In a </w:t>
      </w:r>
      <w:r w:rsidR="005750D5">
        <w:t>Service Oriented Architecture</w:t>
      </w:r>
      <w:r w:rsidR="002E7B72">
        <w:t>,</w:t>
      </w:r>
      <w:r>
        <w:t xml:space="preserve"> there are many </w:t>
      </w:r>
      <w:bookmarkEnd w:id="190"/>
      <w:r w:rsidR="005750D5">
        <w:t>approved patterns for service consumer and service provider interactions.  In the ESB pattern, a service consuming application is responsible for generating a token containing a valid user ID and passwor</w:t>
      </w:r>
      <w:r w:rsidR="00CD2197">
        <w:t>d</w:t>
      </w:r>
      <w:r w:rsidR="005750D5">
        <w:t xml:space="preserve"> for a service.  The service provider is responsible for accepting the token and validating the user ID and password before execution.</w:t>
      </w:r>
    </w:p>
    <w:p w14:paraId="04054922" w14:textId="1D3A9769" w:rsidR="00CD2197" w:rsidRDefault="00CD2197" w:rsidP="00323AE3">
      <w:pPr>
        <w:pStyle w:val="Bodycopy"/>
      </w:pPr>
      <w:r>
        <w:t>Active Directory (AD) IDs will be used to implement the security token.  The service consumer will generate a token containing the ID and password that is associated with that consuming application service provider.  The service provider will validate that ID and password.</w:t>
      </w:r>
    </w:p>
    <w:p w14:paraId="6BCF5781" w14:textId="1C37E7DC" w:rsidR="00CD2197" w:rsidRPr="005750D5" w:rsidRDefault="00CD2197" w:rsidP="00323AE3">
      <w:pPr>
        <w:pStyle w:val="Bodycopy"/>
      </w:pPr>
      <w:r>
        <w:t>Additional information and details on the web service security strategy and standards can be found in the attached document reference in the table below.</w:t>
      </w:r>
    </w:p>
    <w:p w14:paraId="2100CF0A" w14:textId="216707E9" w:rsidR="001323FB" w:rsidRDefault="00467699" w:rsidP="00787978">
      <w:pPr>
        <w:pStyle w:val="Bodycopy"/>
      </w:pPr>
      <w:r>
        <w:t xml:space="preserve"> </w:t>
      </w:r>
    </w:p>
    <w:tbl>
      <w:tblPr>
        <w:tblStyle w:val="TableGrid"/>
        <w:tblpPr w:leftFromText="180" w:rightFromText="180" w:vertAnchor="text" w:horzAnchor="margin" w:tblpY="19"/>
        <w:tblW w:w="0" w:type="auto"/>
        <w:tblLayout w:type="fixed"/>
        <w:tblLook w:val="04A0" w:firstRow="1" w:lastRow="0" w:firstColumn="1" w:lastColumn="0" w:noHBand="0" w:noVBand="1"/>
      </w:tblPr>
      <w:tblGrid>
        <w:gridCol w:w="3145"/>
        <w:gridCol w:w="6205"/>
      </w:tblGrid>
      <w:tr w:rsidR="00467699" w:rsidRPr="00485E87" w14:paraId="57FAB29E" w14:textId="77777777" w:rsidTr="00467699">
        <w:tc>
          <w:tcPr>
            <w:tcW w:w="3145" w:type="dxa"/>
            <w:shd w:val="clear" w:color="auto" w:fill="4F81BD" w:themeFill="accent1"/>
          </w:tcPr>
          <w:p w14:paraId="32E50800" w14:textId="77777777" w:rsidR="00467699" w:rsidRPr="00485E87" w:rsidRDefault="00467699" w:rsidP="00467699">
            <w:pPr>
              <w:pStyle w:val="RFPResponse"/>
              <w:spacing w:before="0"/>
              <w:rPr>
                <w:noProof/>
                <w:color w:val="FFFFFF" w:themeColor="background1"/>
              </w:rPr>
            </w:pPr>
            <w:r>
              <w:rPr>
                <w:noProof/>
                <w:color w:val="FFFFFF" w:themeColor="background1"/>
              </w:rPr>
              <w:t>Documents</w:t>
            </w:r>
          </w:p>
        </w:tc>
        <w:tc>
          <w:tcPr>
            <w:tcW w:w="6205" w:type="dxa"/>
            <w:shd w:val="clear" w:color="auto" w:fill="4F81BD" w:themeFill="accent1"/>
          </w:tcPr>
          <w:p w14:paraId="1770A871" w14:textId="77777777" w:rsidR="00467699" w:rsidRPr="00485E87" w:rsidRDefault="00467699" w:rsidP="00467699">
            <w:pPr>
              <w:pStyle w:val="RFPResponse"/>
              <w:spacing w:before="0"/>
              <w:rPr>
                <w:noProof/>
                <w:color w:val="FFFFFF" w:themeColor="background1"/>
              </w:rPr>
            </w:pPr>
            <w:r w:rsidRPr="00485E87">
              <w:rPr>
                <w:noProof/>
                <w:color w:val="FFFFFF" w:themeColor="background1"/>
              </w:rPr>
              <w:t>Document Location</w:t>
            </w:r>
          </w:p>
        </w:tc>
      </w:tr>
      <w:tr w:rsidR="00467699" w:rsidRPr="00055100" w14:paraId="28C2DE23" w14:textId="77777777" w:rsidTr="00467699">
        <w:trPr>
          <w:trHeight w:val="292"/>
        </w:trPr>
        <w:tc>
          <w:tcPr>
            <w:tcW w:w="3145" w:type="dxa"/>
          </w:tcPr>
          <w:p w14:paraId="47A340BF" w14:textId="37D1F94A" w:rsidR="00467699" w:rsidRDefault="00467699" w:rsidP="00467699">
            <w:pPr>
              <w:pStyle w:val="RFPResponse"/>
              <w:spacing w:before="0"/>
              <w:rPr>
                <w:noProof/>
                <w:color w:val="000000" w:themeColor="text1"/>
              </w:rPr>
            </w:pPr>
            <w:r>
              <w:t xml:space="preserve">Service </w:t>
            </w:r>
            <w:r w:rsidR="00873A98">
              <w:t>Security Strategy and Standards Document</w:t>
            </w:r>
          </w:p>
        </w:tc>
        <w:bookmarkStart w:id="191" w:name="_MON_1608120227"/>
        <w:bookmarkEnd w:id="191"/>
        <w:tc>
          <w:tcPr>
            <w:tcW w:w="6205" w:type="dxa"/>
          </w:tcPr>
          <w:p w14:paraId="5CF7C80F" w14:textId="77777777" w:rsidR="00467699" w:rsidRPr="00055100" w:rsidRDefault="00467699" w:rsidP="00467699">
            <w:pPr>
              <w:rPr>
                <w:rStyle w:val="Hyperlink"/>
                <w:rFonts w:ascii="Calibri" w:hAnsi="Calibri"/>
                <w:b w:val="0"/>
                <w:color w:val="auto"/>
                <w:sz w:val="22"/>
                <w:szCs w:val="22"/>
              </w:rPr>
            </w:pPr>
            <w:r>
              <w:rPr>
                <w:noProof/>
                <w:color w:val="000000" w:themeColor="text1"/>
                <w:sz w:val="22"/>
              </w:rPr>
              <w:object w:dxaOrig="1500" w:dyaOrig="982" w14:anchorId="37181B88">
                <v:shape id="_x0000_i1028" type="#_x0000_t75" style="width:75pt;height:49pt" o:ole="">
                  <v:imagedata r:id="rId55" o:title=""/>
                </v:shape>
                <o:OLEObject Type="Embed" ProgID="Word.Document.12" ShapeID="_x0000_i1028" DrawAspect="Icon" ObjectID="_1621256512" r:id="rId56">
                  <o:FieldCodes>\s</o:FieldCodes>
                </o:OLEObject>
              </w:object>
            </w:r>
          </w:p>
        </w:tc>
      </w:tr>
    </w:tbl>
    <w:p w14:paraId="2A52787B" w14:textId="0FB35E02" w:rsidR="00787978" w:rsidRDefault="009235C8" w:rsidP="00323AE3">
      <w:pPr>
        <w:pStyle w:val="Heading3"/>
        <w:spacing w:before="240"/>
      </w:pPr>
      <w:bookmarkStart w:id="192" w:name="_Toc2694579"/>
      <w:bookmarkStart w:id="193" w:name="_Toc2779159"/>
      <w:bookmarkStart w:id="194" w:name="_Toc5701101"/>
      <w:bookmarkStart w:id="195" w:name="_Toc2339820"/>
      <w:r w:rsidRPr="00323AE3">
        <w:rPr>
          <w:b/>
        </w:rPr>
        <w:t xml:space="preserve">Web Service Security </w:t>
      </w:r>
      <w:r w:rsidR="0034250D" w:rsidRPr="00323AE3">
        <w:rPr>
          <w:b/>
        </w:rPr>
        <w:t>Prerequisite</w:t>
      </w:r>
      <w:bookmarkEnd w:id="192"/>
      <w:bookmarkEnd w:id="193"/>
      <w:bookmarkEnd w:id="194"/>
    </w:p>
    <w:p w14:paraId="4A11B202" w14:textId="03DDAF14" w:rsidR="0034250D" w:rsidRDefault="0034250D" w:rsidP="00323AE3">
      <w:pPr>
        <w:pStyle w:val="Heading3"/>
        <w:spacing w:before="120"/>
        <w:rPr>
          <w:rFonts w:eastAsia="Times"/>
        </w:rPr>
      </w:pPr>
      <w:bookmarkStart w:id="196" w:name="_Toc2694580"/>
      <w:bookmarkStart w:id="197" w:name="_Toc2779160"/>
      <w:bookmarkStart w:id="198" w:name="_Toc5701102"/>
      <w:r w:rsidRPr="0094383E">
        <w:rPr>
          <w:rFonts w:eastAsia="Times"/>
        </w:rPr>
        <w:t>All systems projects (and application requests) are required to go thought the data governance process to obtain access to the data attributes/populations that will be needed by that integration.  Applications will either need an existing Service Account, or one will be created for them once approved, following the naming standards in place.</w:t>
      </w:r>
      <w:r w:rsidR="0002658A" w:rsidRPr="0094383E">
        <w:rPr>
          <w:rFonts w:eastAsia="Times"/>
        </w:rPr>
        <w:t xml:space="preserve">  </w:t>
      </w:r>
      <w:r w:rsidRPr="0094383E">
        <w:rPr>
          <w:rFonts w:eastAsia="Times"/>
        </w:rPr>
        <w:t xml:space="preserve">Data stewards will be identified for each of the source systems who will review and approve/reject requests.  Once approved (and depending on the source system), data attribute/populations level security can also be applied (this is specific to </w:t>
      </w:r>
      <w:r w:rsidR="00787978">
        <w:rPr>
          <w:rFonts w:eastAsia="Times"/>
        </w:rPr>
        <w:t>P</w:t>
      </w:r>
      <w:r w:rsidR="00787978" w:rsidRPr="0094383E">
        <w:rPr>
          <w:rFonts w:eastAsia="Times"/>
        </w:rPr>
        <w:t xml:space="preserve">eople </w:t>
      </w:r>
      <w:r w:rsidR="00787978">
        <w:rPr>
          <w:rFonts w:eastAsia="Times"/>
        </w:rPr>
        <w:t>H</w:t>
      </w:r>
      <w:r w:rsidR="00787978" w:rsidRPr="0094383E">
        <w:rPr>
          <w:rFonts w:eastAsia="Times"/>
        </w:rPr>
        <w:t xml:space="preserve">ub </w:t>
      </w:r>
      <w:r w:rsidRPr="0094383E">
        <w:rPr>
          <w:rFonts w:eastAsia="Times"/>
        </w:rPr>
        <w:t>at this time</w:t>
      </w:r>
      <w:bookmarkEnd w:id="195"/>
      <w:bookmarkEnd w:id="196"/>
      <w:r w:rsidR="002208E8">
        <w:rPr>
          <w:rFonts w:eastAsia="Times"/>
        </w:rPr>
        <w:t>).</w:t>
      </w:r>
      <w:bookmarkEnd w:id="197"/>
      <w:bookmarkEnd w:id="198"/>
    </w:p>
    <w:p w14:paraId="5C8D7D0A" w14:textId="77777777" w:rsidR="00787978" w:rsidRPr="00787978" w:rsidRDefault="00787978" w:rsidP="00323AE3">
      <w:pPr>
        <w:pStyle w:val="Bodycopy"/>
        <w:spacing w:after="0"/>
      </w:pPr>
    </w:p>
    <w:p w14:paraId="3D2DDA96" w14:textId="7ADC4F40" w:rsidR="00787978" w:rsidRDefault="0034250D" w:rsidP="00843B64">
      <w:pPr>
        <w:pStyle w:val="Heading3"/>
      </w:pPr>
      <w:bookmarkStart w:id="199" w:name="_Toc2694581"/>
      <w:bookmarkStart w:id="200" w:name="_Toc2779161"/>
      <w:bookmarkStart w:id="201" w:name="_Toc5701103"/>
      <w:bookmarkStart w:id="202" w:name="_Toc2339821"/>
      <w:r w:rsidRPr="00323AE3">
        <w:rPr>
          <w:b/>
        </w:rPr>
        <w:t>Naming Conventions and Tracking</w:t>
      </w:r>
      <w:bookmarkEnd w:id="199"/>
      <w:bookmarkEnd w:id="200"/>
      <w:bookmarkEnd w:id="201"/>
    </w:p>
    <w:p w14:paraId="691FA043" w14:textId="0E07E94A" w:rsidR="0034250D" w:rsidRPr="0094383E" w:rsidRDefault="0034250D" w:rsidP="00323AE3">
      <w:pPr>
        <w:pStyle w:val="Heading3"/>
        <w:spacing w:before="120"/>
        <w:rPr>
          <w:rFonts w:eastAsia="Times"/>
        </w:rPr>
      </w:pPr>
      <w:bookmarkStart w:id="203" w:name="_Toc2694582"/>
      <w:bookmarkStart w:id="204" w:name="_Toc2779162"/>
      <w:bookmarkStart w:id="205" w:name="_Toc5701104"/>
      <w:r w:rsidRPr="0094383E">
        <w:rPr>
          <w:rFonts w:eastAsia="Times"/>
        </w:rPr>
        <w:t>The IDs that are created for the web service security will be associated to the consuming application.  To adhere to the directory naming convention and to limit the size of the IDs, IDs will be in the following format:</w:t>
      </w:r>
      <w:r w:rsidR="00FB2218" w:rsidRPr="0094383E">
        <w:rPr>
          <w:rFonts w:eastAsia="Times"/>
        </w:rPr>
        <w:t xml:space="preserve">   </w:t>
      </w:r>
      <w:r w:rsidRPr="0094383E">
        <w:rPr>
          <w:rFonts w:eastAsia="Times"/>
        </w:rPr>
        <w:t>For Example</w:t>
      </w:r>
      <w:r w:rsidR="002208E8">
        <w:rPr>
          <w:rFonts w:eastAsia="Times"/>
        </w:rPr>
        <w:t xml:space="preserve"> the</w:t>
      </w:r>
      <w:r w:rsidRPr="0094383E">
        <w:rPr>
          <w:rFonts w:eastAsia="Times"/>
        </w:rPr>
        <w:t xml:space="preserve"> YSM Com People the ID will:  </w:t>
      </w:r>
      <w:proofErr w:type="spellStart"/>
      <w:r w:rsidRPr="0094383E">
        <w:rPr>
          <w:rFonts w:eastAsia="Times"/>
        </w:rPr>
        <w:t>s_ph_complp_ysm</w:t>
      </w:r>
      <w:bookmarkEnd w:id="202"/>
      <w:bookmarkEnd w:id="203"/>
      <w:bookmarkEnd w:id="204"/>
      <w:bookmarkEnd w:id="205"/>
      <w:proofErr w:type="spellEnd"/>
    </w:p>
    <w:p w14:paraId="7D541675" w14:textId="77777777" w:rsidR="0034250D" w:rsidRPr="0034250D" w:rsidRDefault="0034250D" w:rsidP="00323AE3">
      <w:pPr>
        <w:pStyle w:val="Bodycopy"/>
        <w:spacing w:after="0"/>
      </w:pPr>
    </w:p>
    <w:p w14:paraId="1DEE8AD4" w14:textId="77777777" w:rsidR="0034250D" w:rsidRPr="00323AE3" w:rsidRDefault="0034250D" w:rsidP="0034250D">
      <w:pPr>
        <w:pStyle w:val="Bodycopy"/>
        <w:rPr>
          <w:b/>
        </w:rPr>
      </w:pPr>
      <w:r w:rsidRPr="00323AE3">
        <w:rPr>
          <w:b/>
        </w:rPr>
        <w:t>Naming standard:</w:t>
      </w:r>
    </w:p>
    <w:tbl>
      <w:tblPr>
        <w:tblStyle w:val="TableGrid"/>
        <w:tblW w:w="0" w:type="auto"/>
        <w:tblLook w:val="04A0" w:firstRow="1" w:lastRow="0" w:firstColumn="1" w:lastColumn="0" w:noHBand="0" w:noVBand="1"/>
      </w:tblPr>
      <w:tblGrid>
        <w:gridCol w:w="1165"/>
        <w:gridCol w:w="8185"/>
      </w:tblGrid>
      <w:tr w:rsidR="0034250D" w:rsidRPr="0034250D" w14:paraId="5A345411" w14:textId="77777777" w:rsidTr="0034250D">
        <w:tc>
          <w:tcPr>
            <w:tcW w:w="1165" w:type="dxa"/>
          </w:tcPr>
          <w:p w14:paraId="6350B876" w14:textId="77777777" w:rsidR="0034250D" w:rsidRPr="0034250D" w:rsidRDefault="0034250D" w:rsidP="0034250D">
            <w:pPr>
              <w:pStyle w:val="Bodycopy"/>
              <w:rPr>
                <w:b/>
              </w:rPr>
            </w:pPr>
            <w:r w:rsidRPr="0034250D">
              <w:rPr>
                <w:b/>
              </w:rPr>
              <w:t>s_</w:t>
            </w:r>
          </w:p>
        </w:tc>
        <w:tc>
          <w:tcPr>
            <w:tcW w:w="8185" w:type="dxa"/>
          </w:tcPr>
          <w:p w14:paraId="2AC171B7" w14:textId="77777777" w:rsidR="0034250D" w:rsidRPr="0034250D" w:rsidRDefault="0034250D" w:rsidP="0034250D">
            <w:pPr>
              <w:pStyle w:val="Bodycopy"/>
            </w:pPr>
            <w:r w:rsidRPr="0034250D">
              <w:t>This designates the account as a Service Account in the Active Directory</w:t>
            </w:r>
          </w:p>
        </w:tc>
      </w:tr>
      <w:tr w:rsidR="0034250D" w:rsidRPr="0034250D" w14:paraId="1FDC0E3B" w14:textId="77777777" w:rsidTr="0034250D">
        <w:tc>
          <w:tcPr>
            <w:tcW w:w="1165" w:type="dxa"/>
          </w:tcPr>
          <w:p w14:paraId="248A012B" w14:textId="77777777" w:rsidR="0034250D" w:rsidRPr="0034250D" w:rsidRDefault="0034250D" w:rsidP="0034250D">
            <w:pPr>
              <w:pStyle w:val="Bodycopy"/>
              <w:rPr>
                <w:b/>
              </w:rPr>
            </w:pPr>
            <w:proofErr w:type="spellStart"/>
            <w:r w:rsidRPr="0034250D">
              <w:rPr>
                <w:b/>
              </w:rPr>
              <w:t>ph</w:t>
            </w:r>
            <w:proofErr w:type="spellEnd"/>
            <w:r w:rsidRPr="0034250D">
              <w:rPr>
                <w:b/>
              </w:rPr>
              <w:t>_</w:t>
            </w:r>
          </w:p>
        </w:tc>
        <w:tc>
          <w:tcPr>
            <w:tcW w:w="8185" w:type="dxa"/>
          </w:tcPr>
          <w:p w14:paraId="5D5BA529" w14:textId="77777777" w:rsidR="0034250D" w:rsidRPr="0034250D" w:rsidRDefault="0034250D" w:rsidP="0034250D">
            <w:pPr>
              <w:pStyle w:val="Bodycopy"/>
            </w:pPr>
            <w:r w:rsidRPr="0034250D">
              <w:t xml:space="preserve">Represents that the account is to be used by the Source System (i.e. </w:t>
            </w:r>
            <w:proofErr w:type="spellStart"/>
            <w:r w:rsidRPr="0034250D">
              <w:t>PeopleHub</w:t>
            </w:r>
            <w:proofErr w:type="spellEnd"/>
            <w:r w:rsidRPr="0034250D">
              <w:t>)</w:t>
            </w:r>
          </w:p>
        </w:tc>
      </w:tr>
      <w:tr w:rsidR="0034250D" w:rsidRPr="0034250D" w14:paraId="6F0B4CCC" w14:textId="77777777" w:rsidTr="0034250D">
        <w:tc>
          <w:tcPr>
            <w:tcW w:w="1165" w:type="dxa"/>
          </w:tcPr>
          <w:p w14:paraId="581ABC55" w14:textId="77777777" w:rsidR="0034250D" w:rsidRPr="0034250D" w:rsidRDefault="0034250D" w:rsidP="0034250D">
            <w:pPr>
              <w:pStyle w:val="Bodycopy"/>
              <w:rPr>
                <w:b/>
              </w:rPr>
            </w:pPr>
            <w:proofErr w:type="spellStart"/>
            <w:r w:rsidRPr="0034250D">
              <w:rPr>
                <w:b/>
              </w:rPr>
              <w:t>complp</w:t>
            </w:r>
            <w:proofErr w:type="spellEnd"/>
            <w:r w:rsidRPr="0034250D">
              <w:rPr>
                <w:b/>
              </w:rPr>
              <w:t>_</w:t>
            </w:r>
          </w:p>
        </w:tc>
        <w:tc>
          <w:tcPr>
            <w:tcW w:w="8185" w:type="dxa"/>
          </w:tcPr>
          <w:p w14:paraId="14B7ECFC" w14:textId="10A6D80B" w:rsidR="0034250D" w:rsidRPr="0034250D" w:rsidRDefault="0034250D" w:rsidP="0034250D">
            <w:pPr>
              <w:pStyle w:val="Bodycopy"/>
            </w:pPr>
            <w:r w:rsidRPr="0034250D">
              <w:t xml:space="preserve">This is </w:t>
            </w:r>
            <w:r w:rsidR="00787978">
              <w:t xml:space="preserve">a </w:t>
            </w:r>
            <w:r w:rsidRPr="0034250D">
              <w:t>3-6 char</w:t>
            </w:r>
            <w:r w:rsidR="00787978">
              <w:t>acter value</w:t>
            </w:r>
            <w:r w:rsidRPr="0034250D">
              <w:t xml:space="preserve"> </w:t>
            </w:r>
            <w:r w:rsidR="00787978">
              <w:t xml:space="preserve">that is made up to </w:t>
            </w:r>
            <w:r w:rsidRPr="0034250D">
              <w:t xml:space="preserve">represent your application </w:t>
            </w:r>
          </w:p>
        </w:tc>
      </w:tr>
      <w:tr w:rsidR="0034250D" w:rsidRPr="0034250D" w14:paraId="05C57037" w14:textId="77777777" w:rsidTr="0034250D">
        <w:tc>
          <w:tcPr>
            <w:tcW w:w="1165" w:type="dxa"/>
          </w:tcPr>
          <w:p w14:paraId="1F8E125E" w14:textId="77777777" w:rsidR="0034250D" w:rsidRPr="0034250D" w:rsidRDefault="0034250D" w:rsidP="0034250D">
            <w:pPr>
              <w:pStyle w:val="Bodycopy"/>
              <w:rPr>
                <w:b/>
              </w:rPr>
            </w:pPr>
            <w:proofErr w:type="spellStart"/>
            <w:r w:rsidRPr="0034250D">
              <w:rPr>
                <w:b/>
              </w:rPr>
              <w:t>ysm</w:t>
            </w:r>
            <w:proofErr w:type="spellEnd"/>
          </w:p>
        </w:tc>
        <w:tc>
          <w:tcPr>
            <w:tcW w:w="8185" w:type="dxa"/>
          </w:tcPr>
          <w:p w14:paraId="28635520" w14:textId="6DE09069" w:rsidR="0034250D" w:rsidRPr="0034250D" w:rsidRDefault="0034250D" w:rsidP="0034250D">
            <w:pPr>
              <w:pStyle w:val="Bodycopy"/>
            </w:pPr>
            <w:r w:rsidRPr="0034250D">
              <w:t>The Organization Unit for the consuming application (</w:t>
            </w:r>
            <w:r w:rsidR="00E44CE9" w:rsidRPr="0034250D">
              <w:t>i.e.</w:t>
            </w:r>
            <w:r w:rsidRPr="0034250D">
              <w:t xml:space="preserve"> </w:t>
            </w:r>
            <w:proofErr w:type="spellStart"/>
            <w:r w:rsidRPr="0034250D">
              <w:t>ysm</w:t>
            </w:r>
            <w:proofErr w:type="spellEnd"/>
            <w:r w:rsidRPr="0034250D">
              <w:t xml:space="preserve">, law, </w:t>
            </w:r>
            <w:proofErr w:type="spellStart"/>
            <w:r w:rsidRPr="0034250D">
              <w:t>som</w:t>
            </w:r>
            <w:proofErr w:type="spellEnd"/>
            <w:r w:rsidRPr="0034250D">
              <w:t>, its)</w:t>
            </w:r>
          </w:p>
        </w:tc>
      </w:tr>
    </w:tbl>
    <w:p w14:paraId="76C2309D" w14:textId="7B22282F" w:rsidR="00787978" w:rsidRPr="00323AE3" w:rsidRDefault="0034250D" w:rsidP="00492AFB">
      <w:pPr>
        <w:pStyle w:val="Heading3"/>
        <w:spacing w:before="240"/>
        <w:rPr>
          <w:b/>
        </w:rPr>
      </w:pPr>
      <w:bookmarkStart w:id="206" w:name="_Toc2694583"/>
      <w:bookmarkStart w:id="207" w:name="_Toc2779163"/>
      <w:bookmarkStart w:id="208" w:name="_Toc5701105"/>
      <w:bookmarkStart w:id="209" w:name="_Toc2339822"/>
      <w:r w:rsidRPr="00323AE3">
        <w:rPr>
          <w:b/>
        </w:rPr>
        <w:lastRenderedPageBreak/>
        <w:t>Tracking ID</w:t>
      </w:r>
      <w:r w:rsidR="00787978" w:rsidRPr="00323AE3">
        <w:rPr>
          <w:b/>
        </w:rPr>
        <w:t>s</w:t>
      </w:r>
      <w:r w:rsidRPr="00323AE3">
        <w:rPr>
          <w:b/>
        </w:rPr>
        <w:t xml:space="preserve"> and Consumer Names</w:t>
      </w:r>
      <w:bookmarkEnd w:id="206"/>
      <w:bookmarkEnd w:id="207"/>
      <w:bookmarkEnd w:id="208"/>
    </w:p>
    <w:p w14:paraId="51CF7DAF" w14:textId="0BEB6023" w:rsidR="00873A98" w:rsidRPr="0094383E" w:rsidRDefault="0034250D" w:rsidP="00323AE3">
      <w:pPr>
        <w:pStyle w:val="Heading3"/>
        <w:spacing w:before="120"/>
        <w:rPr>
          <w:rFonts w:eastAsia="Times"/>
        </w:rPr>
      </w:pPr>
      <w:bookmarkStart w:id="210" w:name="_Toc2694584"/>
      <w:bookmarkStart w:id="211" w:name="_Toc2779164"/>
      <w:bookmarkStart w:id="212" w:name="_Toc5701106"/>
      <w:r w:rsidRPr="0094383E">
        <w:rPr>
          <w:rFonts w:eastAsia="Times"/>
        </w:rPr>
        <w:t>The Web Security ID DB (</w:t>
      </w:r>
      <w:r w:rsidR="00E44CE9" w:rsidRPr="0094383E">
        <w:rPr>
          <w:rFonts w:eastAsia="Times"/>
        </w:rPr>
        <w:t>QuickBase</w:t>
      </w:r>
      <w:r w:rsidRPr="0094383E">
        <w:rPr>
          <w:rFonts w:eastAsia="Times"/>
        </w:rPr>
        <w:t xml:space="preserve">) </w:t>
      </w:r>
      <w:r w:rsidR="00FB2218" w:rsidRPr="0094383E">
        <w:rPr>
          <w:rFonts w:eastAsia="Times"/>
        </w:rPr>
        <w:t>is being used t</w:t>
      </w:r>
      <w:r w:rsidRPr="0094383E">
        <w:rPr>
          <w:rFonts w:eastAsia="Times"/>
        </w:rPr>
        <w:t>o t</w:t>
      </w:r>
      <w:r w:rsidR="00FB2218" w:rsidRPr="0094383E">
        <w:rPr>
          <w:rFonts w:eastAsia="Times"/>
        </w:rPr>
        <w:t>r</w:t>
      </w:r>
      <w:r w:rsidRPr="0094383E">
        <w:rPr>
          <w:rFonts w:eastAsia="Times"/>
        </w:rPr>
        <w:t xml:space="preserve">ack all </w:t>
      </w:r>
      <w:r w:rsidR="00787978">
        <w:rPr>
          <w:rFonts w:eastAsia="Times"/>
        </w:rPr>
        <w:t>ID</w:t>
      </w:r>
      <w:r w:rsidR="00787978" w:rsidRPr="0094383E">
        <w:rPr>
          <w:rFonts w:eastAsia="Times"/>
        </w:rPr>
        <w:t xml:space="preserve">s </w:t>
      </w:r>
      <w:r w:rsidRPr="0094383E">
        <w:rPr>
          <w:rFonts w:eastAsia="Times"/>
        </w:rPr>
        <w:t xml:space="preserve">and consumer names. </w:t>
      </w:r>
      <w:r w:rsidR="00FB2218" w:rsidRPr="0094383E">
        <w:rPr>
          <w:rFonts w:eastAsia="Times"/>
        </w:rPr>
        <w:t xml:space="preserve"> </w:t>
      </w:r>
      <w:r w:rsidR="0002658A" w:rsidRPr="0094383E">
        <w:rPr>
          <w:rFonts w:eastAsia="Times"/>
        </w:rPr>
        <w:t>Additional</w:t>
      </w:r>
      <w:r w:rsidR="00FB2218" w:rsidRPr="0094383E">
        <w:rPr>
          <w:rFonts w:eastAsia="Times"/>
        </w:rPr>
        <w:t xml:space="preserve"> information for what is being tracked can be found in the web service security document</w:t>
      </w:r>
      <w:r w:rsidR="008F5CEF">
        <w:rPr>
          <w:rFonts w:eastAsia="Times"/>
        </w:rPr>
        <w:t xml:space="preserve"> referenced in the table above</w:t>
      </w:r>
      <w:r w:rsidR="00FB2218" w:rsidRPr="0094383E">
        <w:rPr>
          <w:rFonts w:eastAsia="Times"/>
        </w:rPr>
        <w:t>.</w:t>
      </w:r>
      <w:bookmarkEnd w:id="209"/>
      <w:bookmarkEnd w:id="210"/>
      <w:bookmarkEnd w:id="211"/>
      <w:bookmarkEnd w:id="212"/>
      <w:r w:rsidR="00FB2218" w:rsidRPr="0094383E">
        <w:rPr>
          <w:rFonts w:eastAsia="Times"/>
        </w:rPr>
        <w:t xml:space="preserve">  </w:t>
      </w:r>
    </w:p>
    <w:p w14:paraId="44DA5E99" w14:textId="77777777" w:rsidR="00FB2218" w:rsidRDefault="00FB2218" w:rsidP="00F042F9">
      <w:pPr>
        <w:pStyle w:val="Bodycopy"/>
      </w:pPr>
    </w:p>
    <w:p w14:paraId="03AD587A" w14:textId="77CF67E1" w:rsidR="00F042F9" w:rsidRDefault="00F042F9" w:rsidP="00303DDA">
      <w:pPr>
        <w:pStyle w:val="Heading2"/>
      </w:pPr>
      <w:bookmarkStart w:id="213" w:name="_Toc5701107"/>
      <w:bookmarkStart w:id="214" w:name="_Hlk527377823"/>
      <w:r>
        <w:t>Service Versioning Strategy</w:t>
      </w:r>
      <w:r w:rsidR="0034250D">
        <w:t xml:space="preserve"> Overview</w:t>
      </w:r>
      <w:bookmarkEnd w:id="213"/>
    </w:p>
    <w:bookmarkEnd w:id="214"/>
    <w:p w14:paraId="57CA3F27" w14:textId="5D7408AC" w:rsidR="0034250D" w:rsidRDefault="0034250D" w:rsidP="0034250D">
      <w:r>
        <w:t xml:space="preserve">With the creation of SOA services, reusability is a key principle.  As more and more service consumers are engaged, new requirements </w:t>
      </w:r>
      <w:r w:rsidR="008F5CEF">
        <w:t xml:space="preserve">necessitate </w:t>
      </w:r>
      <w:r>
        <w:t xml:space="preserve">new service versions.  Services will continuously need to evolve and procedures </w:t>
      </w:r>
      <w:r w:rsidR="008F5CEF">
        <w:t>must</w:t>
      </w:r>
      <w:r>
        <w:t xml:space="preserve"> be </w:t>
      </w:r>
      <w:r w:rsidR="008F5CEF">
        <w:t>in</w:t>
      </w:r>
      <w:r>
        <w:t xml:space="preserve"> place </w:t>
      </w:r>
      <w:r w:rsidR="008F5CEF">
        <w:t xml:space="preserve">to ensure </w:t>
      </w:r>
      <w:r>
        <w:t xml:space="preserve">existing consumers are not impacted.   </w:t>
      </w:r>
      <w:r w:rsidR="008F5CEF">
        <w:t xml:space="preserve">The Service Versioning Strategy </w:t>
      </w:r>
      <w:r>
        <w:t xml:space="preserve">document </w:t>
      </w:r>
      <w:r w:rsidR="008F5CEF">
        <w:t>attached below</w:t>
      </w:r>
      <w:r w:rsidR="00375692">
        <w:t>,</w:t>
      </w:r>
      <w:r w:rsidR="008F5CEF">
        <w:t xml:space="preserve"> describes</w:t>
      </w:r>
      <w:r>
        <w:t xml:space="preserve"> what </w:t>
      </w:r>
      <w:r w:rsidR="008F5CEF">
        <w:t xml:space="preserve">types of </w:t>
      </w:r>
      <w:r>
        <w:t>changes constitute major version changes versus minor version changes as well as guidelines for how Yale can best manage version deprecation</w:t>
      </w:r>
      <w:r w:rsidR="003C572E">
        <w:t xml:space="preserve"> to ensure that services are and can be properly retired</w:t>
      </w:r>
      <w:r>
        <w:t>.</w:t>
      </w:r>
      <w:r w:rsidR="003C572E">
        <w:t xml:space="preserve">  This is important so that service maintenance activities do</w:t>
      </w:r>
      <w:r w:rsidR="00B82F42">
        <w:t xml:space="preserve"> not become unmanageable.</w:t>
      </w:r>
    </w:p>
    <w:p w14:paraId="15AB7B1F" w14:textId="0E43682C" w:rsidR="0034250D" w:rsidRDefault="0034250D" w:rsidP="00323AE3">
      <w:pPr>
        <w:pStyle w:val="Bodycopy"/>
        <w:spacing w:after="0"/>
      </w:pPr>
    </w:p>
    <w:p w14:paraId="5D388668" w14:textId="338BFAAB" w:rsidR="00873A98" w:rsidRDefault="00873A98" w:rsidP="00873A98">
      <w:pPr>
        <w:pStyle w:val="Bodycopy"/>
      </w:pPr>
    </w:p>
    <w:tbl>
      <w:tblPr>
        <w:tblStyle w:val="TableGrid"/>
        <w:tblpPr w:leftFromText="180" w:rightFromText="180" w:vertAnchor="text" w:horzAnchor="margin" w:tblpY="19"/>
        <w:tblW w:w="0" w:type="auto"/>
        <w:tblLayout w:type="fixed"/>
        <w:tblLook w:val="04A0" w:firstRow="1" w:lastRow="0" w:firstColumn="1" w:lastColumn="0" w:noHBand="0" w:noVBand="1"/>
      </w:tblPr>
      <w:tblGrid>
        <w:gridCol w:w="3145"/>
        <w:gridCol w:w="6205"/>
      </w:tblGrid>
      <w:tr w:rsidR="00873A98" w:rsidRPr="00485E87" w14:paraId="19755DD4" w14:textId="77777777" w:rsidTr="00715024">
        <w:tc>
          <w:tcPr>
            <w:tcW w:w="3145" w:type="dxa"/>
            <w:shd w:val="clear" w:color="auto" w:fill="4F81BD" w:themeFill="accent1"/>
          </w:tcPr>
          <w:p w14:paraId="5C893E70" w14:textId="77777777" w:rsidR="00873A98" w:rsidRPr="00485E87" w:rsidRDefault="00873A98" w:rsidP="00715024">
            <w:pPr>
              <w:pStyle w:val="RFPResponse"/>
              <w:spacing w:before="0"/>
              <w:rPr>
                <w:noProof/>
                <w:color w:val="FFFFFF" w:themeColor="background1"/>
              </w:rPr>
            </w:pPr>
            <w:r>
              <w:rPr>
                <w:noProof/>
                <w:color w:val="FFFFFF" w:themeColor="background1"/>
              </w:rPr>
              <w:t>Documents</w:t>
            </w:r>
          </w:p>
        </w:tc>
        <w:tc>
          <w:tcPr>
            <w:tcW w:w="6205" w:type="dxa"/>
            <w:shd w:val="clear" w:color="auto" w:fill="4F81BD" w:themeFill="accent1"/>
          </w:tcPr>
          <w:p w14:paraId="182D35CB" w14:textId="77777777" w:rsidR="00873A98" w:rsidRPr="00485E87" w:rsidRDefault="00873A98" w:rsidP="00715024">
            <w:pPr>
              <w:pStyle w:val="RFPResponse"/>
              <w:spacing w:before="0"/>
              <w:rPr>
                <w:noProof/>
                <w:color w:val="FFFFFF" w:themeColor="background1"/>
              </w:rPr>
            </w:pPr>
            <w:r w:rsidRPr="00485E87">
              <w:rPr>
                <w:noProof/>
                <w:color w:val="FFFFFF" w:themeColor="background1"/>
              </w:rPr>
              <w:t>Document Location</w:t>
            </w:r>
          </w:p>
        </w:tc>
      </w:tr>
      <w:tr w:rsidR="00873A98" w:rsidRPr="00055100" w14:paraId="1A159E3A" w14:textId="77777777" w:rsidTr="00715024">
        <w:trPr>
          <w:trHeight w:val="292"/>
        </w:trPr>
        <w:tc>
          <w:tcPr>
            <w:tcW w:w="3145" w:type="dxa"/>
          </w:tcPr>
          <w:p w14:paraId="469D4084" w14:textId="09D90830" w:rsidR="00873A98" w:rsidRDefault="00873A98" w:rsidP="00715024">
            <w:pPr>
              <w:pStyle w:val="RFPResponse"/>
              <w:spacing w:before="0"/>
              <w:rPr>
                <w:noProof/>
                <w:color w:val="000000" w:themeColor="text1"/>
              </w:rPr>
            </w:pPr>
            <w:r>
              <w:t>Service Versioning Strategy Document</w:t>
            </w:r>
          </w:p>
        </w:tc>
        <w:bookmarkStart w:id="215" w:name="_MON_1613310996"/>
        <w:bookmarkEnd w:id="215"/>
        <w:tc>
          <w:tcPr>
            <w:tcW w:w="6205" w:type="dxa"/>
          </w:tcPr>
          <w:p w14:paraId="19C0F221" w14:textId="69DAD783" w:rsidR="00873A98" w:rsidRPr="00055100" w:rsidRDefault="002E7B72" w:rsidP="00715024">
            <w:pPr>
              <w:rPr>
                <w:rStyle w:val="Hyperlink"/>
                <w:rFonts w:ascii="Calibri" w:hAnsi="Calibri"/>
                <w:b w:val="0"/>
                <w:color w:val="auto"/>
                <w:sz w:val="22"/>
                <w:szCs w:val="22"/>
              </w:rPr>
            </w:pPr>
            <w:r>
              <w:rPr>
                <w:noProof/>
                <w:color w:val="000000" w:themeColor="text1"/>
                <w:sz w:val="22"/>
              </w:rPr>
              <w:object w:dxaOrig="1500" w:dyaOrig="982" w14:anchorId="4496B7EB">
                <v:shape id="_x0000_i1029" type="#_x0000_t75" style="width:75pt;height:49pt" o:ole="">
                  <v:imagedata r:id="rId57" o:title=""/>
                </v:shape>
                <o:OLEObject Type="Embed" ProgID="Word.Document.12" ShapeID="_x0000_i1029" DrawAspect="Icon" ObjectID="_1621256513" r:id="rId58">
                  <o:FieldCodes>\s</o:FieldCodes>
                </o:OLEObject>
              </w:object>
            </w:r>
          </w:p>
        </w:tc>
      </w:tr>
    </w:tbl>
    <w:p w14:paraId="36B5002A" w14:textId="77777777" w:rsidR="00873A98" w:rsidRDefault="00873A98" w:rsidP="00323AE3">
      <w:pPr>
        <w:pStyle w:val="Bodycopy"/>
        <w:spacing w:after="0"/>
      </w:pPr>
    </w:p>
    <w:p w14:paraId="55313D50" w14:textId="181279F2" w:rsidR="0034250D" w:rsidRDefault="003C572E" w:rsidP="0034250D">
      <w:pPr>
        <w:pStyle w:val="Bodycopy"/>
      </w:pPr>
      <w:r>
        <w:rPr>
          <w:noProof/>
        </w:rPr>
        <mc:AlternateContent>
          <mc:Choice Requires="wps">
            <w:drawing>
              <wp:anchor distT="0" distB="0" distL="114300" distR="114300" simplePos="0" relativeHeight="251666433" behindDoc="0" locked="0" layoutInCell="1" allowOverlap="1" wp14:anchorId="054A5E27" wp14:editId="45F0C47C">
                <wp:simplePos x="0" y="0"/>
                <wp:positionH relativeFrom="column">
                  <wp:posOffset>3344545</wp:posOffset>
                </wp:positionH>
                <wp:positionV relativeFrom="paragraph">
                  <wp:posOffset>940806</wp:posOffset>
                </wp:positionV>
                <wp:extent cx="1134745" cy="294005"/>
                <wp:effectExtent l="0" t="0" r="27305" b="10795"/>
                <wp:wrapNone/>
                <wp:docPr id="21505" name="Rectangle 21505"/>
                <wp:cNvGraphicFramePr/>
                <a:graphic xmlns:a="http://schemas.openxmlformats.org/drawingml/2006/main">
                  <a:graphicData uri="http://schemas.microsoft.com/office/word/2010/wordprocessingShape">
                    <wps:wsp>
                      <wps:cNvSpPr/>
                      <wps:spPr>
                        <a:xfrm>
                          <a:off x="0" y="0"/>
                          <a:ext cx="1134745" cy="2940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7179B1" w14:textId="77777777" w:rsidR="00254B4E" w:rsidRPr="00DF2AA4" w:rsidRDefault="00254B4E" w:rsidP="0034250D">
                            <w:pPr>
                              <w:rPr>
                                <w:color w:val="000000" w:themeColor="text1"/>
                                <w:sz w:val="16"/>
                                <w:szCs w:val="16"/>
                              </w:rPr>
                            </w:pPr>
                            <w:r w:rsidRPr="00DF2AA4">
                              <w:rPr>
                                <w:color w:val="000000" w:themeColor="text1"/>
                                <w:sz w:val="16"/>
                                <w:szCs w:val="16"/>
                              </w:rPr>
                              <w:t>Service Version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A5E27" id="Rectangle 21505" o:spid="_x0000_s1027" style="position:absolute;margin-left:263.35pt;margin-top:74.1pt;width:89.35pt;height:23.15pt;z-index:251666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" fillcolor="white [3212]" strokecolor="#243f60 [1604]" strokeweight="2pt">
                <v:textbox>
                  <w:txbxContent>
                    <w:p w14:paraId="6C7179B1" w14:textId="77777777" w:rsidR="00254B4E" w:rsidRPr="00DF2AA4" w:rsidRDefault="00254B4E" w:rsidP="0034250D">
                      <w:pPr>
                        <w:rPr>
                          <w:color w:val="000000" w:themeColor="text1"/>
                          <w:sz w:val="16"/>
                          <w:szCs w:val="16"/>
                        </w:rPr>
                      </w:pPr>
                      <w:r w:rsidRPr="00DF2AA4">
                        <w:rPr>
                          <w:color w:val="000000" w:themeColor="text1"/>
                          <w:sz w:val="16"/>
                          <w:szCs w:val="16"/>
                        </w:rPr>
                        <w:t>Service Version 1.0</w:t>
                      </w:r>
                    </w:p>
                  </w:txbxContent>
                </v:textbox>
              </v:rect>
            </w:pict>
          </mc:Fallback>
        </mc:AlternateContent>
      </w:r>
      <w:r w:rsidR="0034250D">
        <w:t xml:space="preserve">A </w:t>
      </w:r>
      <w:r w:rsidR="00E44CE9">
        <w:t>well-documented</w:t>
      </w:r>
      <w:r w:rsidR="0034250D">
        <w:t xml:space="preserve"> and understood version strategy will help in dealing with changes to services, now and in the future.  Versioning will allow for several variations of the same service to exist simultaneously.   While ensuring that existing service consumers </w:t>
      </w:r>
      <w:r>
        <w:t>can continue to use</w:t>
      </w:r>
      <w:r w:rsidR="0034250D">
        <w:t xml:space="preserve"> older versions, it will enable newer consumers to move to any newer and more recent services available.  The following </w:t>
      </w:r>
      <w:r>
        <w:t>illustration shows</w:t>
      </w:r>
      <w:r w:rsidR="0034250D">
        <w:t xml:space="preserve"> how two service consumers can consume different </w:t>
      </w:r>
      <w:r>
        <w:t xml:space="preserve">major </w:t>
      </w:r>
      <w:r w:rsidR="0034250D">
        <w:t xml:space="preserve">service versions (and also </w:t>
      </w:r>
      <w:r>
        <w:t>choose whether to consume enhancements related to</w:t>
      </w:r>
      <w:r w:rsidR="0034250D">
        <w:t xml:space="preserve"> minor version </w:t>
      </w:r>
      <w:r>
        <w:t xml:space="preserve">changes </w:t>
      </w:r>
      <w:r w:rsidR="0034250D">
        <w:t>as well).</w:t>
      </w:r>
    </w:p>
    <w:p w14:paraId="5D09FA5B" w14:textId="030A7571" w:rsidR="0034250D" w:rsidRDefault="003C572E" w:rsidP="0034250D">
      <w:pPr>
        <w:pStyle w:val="Bodycopy"/>
      </w:pPr>
      <w:r>
        <w:rPr>
          <w:noProof/>
        </w:rPr>
        <mc:AlternateContent>
          <mc:Choice Requires="wps">
            <w:drawing>
              <wp:anchor distT="0" distB="0" distL="114300" distR="114300" simplePos="0" relativeHeight="251669505" behindDoc="0" locked="0" layoutInCell="1" allowOverlap="1" wp14:anchorId="16800D32" wp14:editId="4CE363ED">
                <wp:simplePos x="0" y="0"/>
                <wp:positionH relativeFrom="column">
                  <wp:posOffset>1387274</wp:posOffset>
                </wp:positionH>
                <wp:positionV relativeFrom="paragraph">
                  <wp:posOffset>47595</wp:posOffset>
                </wp:positionV>
                <wp:extent cx="1957070" cy="206375"/>
                <wp:effectExtent l="0" t="57150" r="24130" b="22225"/>
                <wp:wrapNone/>
                <wp:docPr id="21517" name="Straight Arrow Connector 21517"/>
                <wp:cNvGraphicFramePr/>
                <a:graphic xmlns:a="http://schemas.openxmlformats.org/drawingml/2006/main">
                  <a:graphicData uri="http://schemas.microsoft.com/office/word/2010/wordprocessingShape">
                    <wps:wsp>
                      <wps:cNvCnPr/>
                      <wps:spPr>
                        <a:xfrm flipV="1">
                          <a:off x="0" y="0"/>
                          <a:ext cx="1957070" cy="206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1E29CC4" id="_x0000_t32" coordsize="21600,21600" o:spt="32" o:oned="t" path="m,l21600,21600e" filled="f">
                <v:path arrowok="t" fillok="f" o:connecttype="none"/>
                <o:lock v:ext="edit" shapetype="t"/>
              </v:shapetype>
              <v:shape id="Straight Arrow Connector 21517" o:spid="_x0000_s1026" type="#_x0000_t32" style="position:absolute;margin-left:109.25pt;margin-top:3.75pt;width:154.1pt;height:16.25pt;flip:y;z-index:25166950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" strokecolor="#4579b8 [3044]">
                <v:stroke endarrow="block"/>
              </v:shape>
            </w:pict>
          </mc:Fallback>
        </mc:AlternateContent>
      </w:r>
      <w:r>
        <w:rPr>
          <w:noProof/>
        </w:rPr>
        <mc:AlternateContent>
          <mc:Choice Requires="wps">
            <w:drawing>
              <wp:anchor distT="0" distB="0" distL="114300" distR="114300" simplePos="0" relativeHeight="251664385" behindDoc="0" locked="0" layoutInCell="1" allowOverlap="1" wp14:anchorId="5A8B8E17" wp14:editId="36123D83">
                <wp:simplePos x="0" y="0"/>
                <wp:positionH relativeFrom="column">
                  <wp:posOffset>325215</wp:posOffset>
                </wp:positionH>
                <wp:positionV relativeFrom="paragraph">
                  <wp:posOffset>53957</wp:posOffset>
                </wp:positionV>
                <wp:extent cx="1005840" cy="445135"/>
                <wp:effectExtent l="0" t="0" r="22860" b="12065"/>
                <wp:wrapNone/>
                <wp:docPr id="2" name="Rectangle 2"/>
                <wp:cNvGraphicFramePr/>
                <a:graphic xmlns:a="http://schemas.openxmlformats.org/drawingml/2006/main">
                  <a:graphicData uri="http://schemas.microsoft.com/office/word/2010/wordprocessingShape">
                    <wps:wsp>
                      <wps:cNvSpPr/>
                      <wps:spPr>
                        <a:xfrm>
                          <a:off x="0" y="0"/>
                          <a:ext cx="1005840" cy="4451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C7987A" w14:textId="77777777" w:rsidR="00254B4E" w:rsidRDefault="00254B4E" w:rsidP="0034250D">
                            <w:pPr>
                              <w:jc w:val="center"/>
                            </w:pPr>
                            <w:r>
                              <w:t>Service Consumer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8B8E17" id="Rectangle 2" o:spid="_x0000_s1028" style="position:absolute;margin-left:25.6pt;margin-top:4.25pt;width:79.2pt;height:35.05pt;z-index:2516643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" fillcolor="#4f81bd [3204]" strokecolor="#243f60 [1604]" strokeweight="2pt">
                <v:textbox>
                  <w:txbxContent>
                    <w:p w14:paraId="05C7987A" w14:textId="77777777" w:rsidR="00254B4E" w:rsidRDefault="00254B4E" w:rsidP="0034250D">
                      <w:pPr>
                        <w:jc w:val="center"/>
                      </w:pPr>
                      <w:r>
                        <w:t>Service Consumer 1</w:t>
                      </w:r>
                    </w:p>
                  </w:txbxContent>
                </v:textbox>
              </v:rect>
            </w:pict>
          </mc:Fallback>
        </mc:AlternateContent>
      </w:r>
    </w:p>
    <w:p w14:paraId="62D65C28" w14:textId="17CBFEA0" w:rsidR="0034250D" w:rsidRDefault="003C572E" w:rsidP="0034250D">
      <w:pPr>
        <w:pStyle w:val="Bodycopy"/>
      </w:pPr>
      <w:r>
        <w:rPr>
          <w:noProof/>
        </w:rPr>
        <mc:AlternateContent>
          <mc:Choice Requires="wps">
            <w:drawing>
              <wp:anchor distT="0" distB="0" distL="114300" distR="114300" simplePos="0" relativeHeight="251671553" behindDoc="0" locked="0" layoutInCell="1" allowOverlap="1" wp14:anchorId="372A53D8" wp14:editId="0B168F63">
                <wp:simplePos x="0" y="0"/>
                <wp:positionH relativeFrom="column">
                  <wp:posOffset>1396332</wp:posOffset>
                </wp:positionH>
                <wp:positionV relativeFrom="paragraph">
                  <wp:posOffset>194189</wp:posOffset>
                </wp:positionV>
                <wp:extent cx="1975485" cy="137795"/>
                <wp:effectExtent l="0" t="0" r="62865" b="90805"/>
                <wp:wrapNone/>
                <wp:docPr id="21519" name="Straight Arrow Connector 21519"/>
                <wp:cNvGraphicFramePr/>
                <a:graphic xmlns:a="http://schemas.openxmlformats.org/drawingml/2006/main">
                  <a:graphicData uri="http://schemas.microsoft.com/office/word/2010/wordprocessingShape">
                    <wps:wsp>
                      <wps:cNvCnPr/>
                      <wps:spPr>
                        <a:xfrm>
                          <a:off x="0" y="0"/>
                          <a:ext cx="1975485" cy="1377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624799" id="Straight Arrow Connector 21519" o:spid="_x0000_s1026" type="#_x0000_t32" style="position:absolute;margin-left:109.95pt;margin-top:15.3pt;width:155.55pt;height:10.85pt;z-index:2516715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" strokecolor="#4579b8 [3044]">
                <v:stroke endarrow="block"/>
              </v:shape>
            </w:pict>
          </mc:Fallback>
        </mc:AlternateContent>
      </w:r>
    </w:p>
    <w:p w14:paraId="549A6856" w14:textId="116E61ED" w:rsidR="0034250D" w:rsidRDefault="003C572E" w:rsidP="0034250D">
      <w:pPr>
        <w:pStyle w:val="Bodycopy"/>
      </w:pPr>
      <w:r>
        <w:rPr>
          <w:noProof/>
        </w:rPr>
        <mc:AlternateContent>
          <mc:Choice Requires="wps">
            <w:drawing>
              <wp:anchor distT="45720" distB="45720" distL="114300" distR="114300" simplePos="0" relativeHeight="251672577" behindDoc="0" locked="0" layoutInCell="1" allowOverlap="1" wp14:anchorId="7620445C" wp14:editId="3F244D69">
                <wp:simplePos x="0" y="0"/>
                <wp:positionH relativeFrom="column">
                  <wp:posOffset>1563370</wp:posOffset>
                </wp:positionH>
                <wp:positionV relativeFrom="paragraph">
                  <wp:posOffset>100315</wp:posOffset>
                </wp:positionV>
                <wp:extent cx="1598295" cy="1404620"/>
                <wp:effectExtent l="19050" t="76200" r="20955" b="63500"/>
                <wp:wrapSquare wrapText="bothSides"/>
                <wp:docPr id="21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3946">
                          <a:off x="0" y="0"/>
                          <a:ext cx="1598295" cy="1404620"/>
                        </a:xfrm>
                        <a:prstGeom prst="rect">
                          <a:avLst/>
                        </a:prstGeom>
                        <a:solidFill>
                          <a:srgbClr val="FFFFFF"/>
                        </a:solidFill>
                        <a:ln w="9525">
                          <a:noFill/>
                          <a:miter lim="800000"/>
                          <a:headEnd/>
                          <a:tailEnd/>
                        </a:ln>
                      </wps:spPr>
                      <wps:txbx>
                        <w:txbxContent>
                          <w:p w14:paraId="1FEFB196" w14:textId="77777777" w:rsidR="00254B4E" w:rsidRPr="00DF2AA4" w:rsidRDefault="00254B4E" w:rsidP="0034250D">
                            <w:pPr>
                              <w:rPr>
                                <w:sz w:val="12"/>
                                <w:szCs w:val="12"/>
                              </w:rPr>
                            </w:pPr>
                            <w:r w:rsidRPr="00DF2AA4">
                              <w:rPr>
                                <w:sz w:val="12"/>
                                <w:szCs w:val="12"/>
                              </w:rPr>
                              <w:t>Can migrate easily to minor version with none to minimal impact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620445C" id="_x0000_t202" coordsize="21600,21600" o:spt="202" path="m,l,21600r21600,l21600,xe">
                <v:stroke joinstyle="miter"/>
                <v:path gradientshapeok="t" o:connecttype="rect"/>
              </v:shapetype>
              <v:shape id="Text Box 2" o:spid="_x0000_s1029" type="#_x0000_t202" style="position:absolute;margin-left:123.1pt;margin-top:7.9pt;width:125.85pt;height:110.6pt;rotation:299222fd;z-index:2516725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" stroked="f">
                <v:textbox style="mso-fit-shape-to-text:t">
                  <w:txbxContent>
                    <w:p w14:paraId="1FEFB196" w14:textId="77777777" w:rsidR="00254B4E" w:rsidRPr="00DF2AA4" w:rsidRDefault="00254B4E" w:rsidP="0034250D">
                      <w:pPr>
                        <w:rPr>
                          <w:sz w:val="12"/>
                          <w:szCs w:val="12"/>
                        </w:rPr>
                      </w:pPr>
                      <w:r w:rsidRPr="00DF2AA4">
                        <w:rPr>
                          <w:sz w:val="12"/>
                          <w:szCs w:val="12"/>
                        </w:rPr>
                        <w:t>Can migrate easily to minor version with none to minimal impact</w:t>
                      </w:r>
                    </w:p>
                  </w:txbxContent>
                </v:textbox>
                <w10:wrap type="square"/>
              </v:shape>
            </w:pict>
          </mc:Fallback>
        </mc:AlternateContent>
      </w:r>
      <w:r>
        <w:rPr>
          <w:noProof/>
        </w:rPr>
        <mc:AlternateContent>
          <mc:Choice Requires="wps">
            <w:drawing>
              <wp:anchor distT="0" distB="0" distL="114300" distR="114300" simplePos="0" relativeHeight="251667457" behindDoc="0" locked="0" layoutInCell="1" allowOverlap="1" wp14:anchorId="718D8ACB" wp14:editId="522D5B73">
                <wp:simplePos x="0" y="0"/>
                <wp:positionH relativeFrom="column">
                  <wp:posOffset>3372485</wp:posOffset>
                </wp:positionH>
                <wp:positionV relativeFrom="paragraph">
                  <wp:posOffset>29444</wp:posOffset>
                </wp:positionV>
                <wp:extent cx="1134745" cy="294005"/>
                <wp:effectExtent l="0" t="0" r="27305" b="10795"/>
                <wp:wrapNone/>
                <wp:docPr id="21509" name="Rectangle 21509"/>
                <wp:cNvGraphicFramePr/>
                <a:graphic xmlns:a="http://schemas.openxmlformats.org/drawingml/2006/main">
                  <a:graphicData uri="http://schemas.microsoft.com/office/word/2010/wordprocessingShape">
                    <wps:wsp>
                      <wps:cNvSpPr/>
                      <wps:spPr>
                        <a:xfrm>
                          <a:off x="0" y="0"/>
                          <a:ext cx="1134745" cy="2940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91763A" w14:textId="77777777" w:rsidR="00254B4E" w:rsidRPr="00DF2AA4" w:rsidRDefault="00254B4E" w:rsidP="0034250D">
                            <w:pPr>
                              <w:rPr>
                                <w:color w:val="000000" w:themeColor="text1"/>
                                <w:sz w:val="16"/>
                                <w:szCs w:val="16"/>
                              </w:rPr>
                            </w:pPr>
                            <w:r w:rsidRPr="00DF2AA4">
                              <w:rPr>
                                <w:color w:val="000000" w:themeColor="text1"/>
                                <w:sz w:val="16"/>
                                <w:szCs w:val="16"/>
                              </w:rPr>
                              <w:t>Service Version 1.</w:t>
                            </w:r>
                            <w:r>
                              <w:rPr>
                                <w:color w:val="000000" w:themeColor="text1"/>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D8ACB" id="Rectangle 21509" o:spid="_x0000_s1030" style="position:absolute;margin-left:265.55pt;margin-top:2.3pt;width:89.35pt;height:23.15pt;z-index:251667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" fillcolor="white [3212]" strokecolor="#243f60 [1604]" strokeweight="2pt">
                <v:textbox>
                  <w:txbxContent>
                    <w:p w14:paraId="4991763A" w14:textId="77777777" w:rsidR="00254B4E" w:rsidRPr="00DF2AA4" w:rsidRDefault="00254B4E" w:rsidP="0034250D">
                      <w:pPr>
                        <w:rPr>
                          <w:color w:val="000000" w:themeColor="text1"/>
                          <w:sz w:val="16"/>
                          <w:szCs w:val="16"/>
                        </w:rPr>
                      </w:pPr>
                      <w:r w:rsidRPr="00DF2AA4">
                        <w:rPr>
                          <w:color w:val="000000" w:themeColor="text1"/>
                          <w:sz w:val="16"/>
                          <w:szCs w:val="16"/>
                        </w:rPr>
                        <w:t>Service Version 1.</w:t>
                      </w:r>
                      <w:r>
                        <w:rPr>
                          <w:color w:val="000000" w:themeColor="text1"/>
                          <w:sz w:val="16"/>
                          <w:szCs w:val="16"/>
                        </w:rPr>
                        <w:t>1</w:t>
                      </w:r>
                    </w:p>
                  </w:txbxContent>
                </v:textbox>
              </v:rect>
            </w:pict>
          </mc:Fallback>
        </mc:AlternateContent>
      </w:r>
    </w:p>
    <w:p w14:paraId="42A1841B" w14:textId="49886A9A" w:rsidR="0034250D" w:rsidRDefault="0034250D" w:rsidP="0034250D">
      <w:pPr>
        <w:pStyle w:val="Bodycopy"/>
      </w:pPr>
    </w:p>
    <w:p w14:paraId="4955E9FB" w14:textId="43482A58" w:rsidR="0034250D" w:rsidRDefault="003C572E" w:rsidP="0034250D">
      <w:pPr>
        <w:pStyle w:val="Bodycopy"/>
      </w:pPr>
      <w:r>
        <w:rPr>
          <w:noProof/>
        </w:rPr>
        <mc:AlternateContent>
          <mc:Choice Requires="wps">
            <w:drawing>
              <wp:anchor distT="0" distB="0" distL="114300" distR="114300" simplePos="0" relativeHeight="251668481" behindDoc="0" locked="0" layoutInCell="1" allowOverlap="1" wp14:anchorId="5B1A8243" wp14:editId="23A98B35">
                <wp:simplePos x="0" y="0"/>
                <wp:positionH relativeFrom="column">
                  <wp:posOffset>3373120</wp:posOffset>
                </wp:positionH>
                <wp:positionV relativeFrom="paragraph">
                  <wp:posOffset>196850</wp:posOffset>
                </wp:positionV>
                <wp:extent cx="1134745" cy="294005"/>
                <wp:effectExtent l="0" t="0" r="27305" b="10795"/>
                <wp:wrapNone/>
                <wp:docPr id="21516" name="Rectangle 21516"/>
                <wp:cNvGraphicFramePr/>
                <a:graphic xmlns:a="http://schemas.openxmlformats.org/drawingml/2006/main">
                  <a:graphicData uri="http://schemas.microsoft.com/office/word/2010/wordprocessingShape">
                    <wps:wsp>
                      <wps:cNvSpPr/>
                      <wps:spPr>
                        <a:xfrm>
                          <a:off x="0" y="0"/>
                          <a:ext cx="1134745" cy="2940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7C889B" w14:textId="77777777" w:rsidR="00254B4E" w:rsidRPr="00DF2AA4" w:rsidRDefault="00254B4E" w:rsidP="0034250D">
                            <w:pPr>
                              <w:rPr>
                                <w:color w:val="000000" w:themeColor="text1"/>
                                <w:sz w:val="16"/>
                                <w:szCs w:val="16"/>
                              </w:rPr>
                            </w:pPr>
                            <w:r w:rsidRPr="00DF2AA4">
                              <w:rPr>
                                <w:color w:val="000000" w:themeColor="text1"/>
                                <w:sz w:val="16"/>
                                <w:szCs w:val="16"/>
                              </w:rPr>
                              <w:t xml:space="preserve">Service Version </w:t>
                            </w:r>
                            <w:r>
                              <w:rPr>
                                <w:color w:val="000000" w:themeColor="text1"/>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A8243" id="Rectangle 21516" o:spid="_x0000_s1031" style="position:absolute;margin-left:265.6pt;margin-top:15.5pt;width:89.35pt;height:23.15pt;z-index:25166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" fillcolor="white [3212]" strokecolor="#243f60 [1604]" strokeweight="2pt">
                <v:textbox>
                  <w:txbxContent>
                    <w:p w14:paraId="497C889B" w14:textId="77777777" w:rsidR="00254B4E" w:rsidRPr="00DF2AA4" w:rsidRDefault="00254B4E" w:rsidP="0034250D">
                      <w:pPr>
                        <w:rPr>
                          <w:color w:val="000000" w:themeColor="text1"/>
                          <w:sz w:val="16"/>
                          <w:szCs w:val="16"/>
                        </w:rPr>
                      </w:pPr>
                      <w:r w:rsidRPr="00DF2AA4">
                        <w:rPr>
                          <w:color w:val="000000" w:themeColor="text1"/>
                          <w:sz w:val="16"/>
                          <w:szCs w:val="16"/>
                        </w:rPr>
                        <w:t xml:space="preserve">Service Version </w:t>
                      </w:r>
                      <w:r>
                        <w:rPr>
                          <w:color w:val="000000" w:themeColor="text1"/>
                          <w:sz w:val="16"/>
                          <w:szCs w:val="16"/>
                        </w:rPr>
                        <w:t>2</w:t>
                      </w:r>
                    </w:p>
                  </w:txbxContent>
                </v:textbox>
              </v:rect>
            </w:pict>
          </mc:Fallback>
        </mc:AlternateContent>
      </w:r>
      <w:r>
        <w:rPr>
          <w:noProof/>
        </w:rPr>
        <mc:AlternateContent>
          <mc:Choice Requires="wps">
            <w:drawing>
              <wp:anchor distT="0" distB="0" distL="114300" distR="114300" simplePos="0" relativeHeight="251665409" behindDoc="0" locked="0" layoutInCell="1" allowOverlap="1" wp14:anchorId="6433A2C1" wp14:editId="4BA21B84">
                <wp:simplePos x="0" y="0"/>
                <wp:positionH relativeFrom="column">
                  <wp:posOffset>330163</wp:posOffset>
                </wp:positionH>
                <wp:positionV relativeFrom="paragraph">
                  <wp:posOffset>106897</wp:posOffset>
                </wp:positionV>
                <wp:extent cx="1005840" cy="445135"/>
                <wp:effectExtent l="0" t="0" r="22860" b="12065"/>
                <wp:wrapNone/>
                <wp:docPr id="4" name="Rectangle 4"/>
                <wp:cNvGraphicFramePr/>
                <a:graphic xmlns:a="http://schemas.openxmlformats.org/drawingml/2006/main">
                  <a:graphicData uri="http://schemas.microsoft.com/office/word/2010/wordprocessingShape">
                    <wps:wsp>
                      <wps:cNvSpPr/>
                      <wps:spPr>
                        <a:xfrm>
                          <a:off x="0" y="0"/>
                          <a:ext cx="1005840" cy="4451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566759" w14:textId="77777777" w:rsidR="00254B4E" w:rsidRDefault="00254B4E" w:rsidP="0034250D">
                            <w:pPr>
                              <w:jc w:val="center"/>
                            </w:pPr>
                            <w:r>
                              <w:t>Service Consumer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33A2C1" id="_x0000_s1032" style="position:absolute;margin-left:26pt;margin-top:8.4pt;width:79.2pt;height:35.05pt;z-index:2516654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" fillcolor="#4f81bd [3204]" strokecolor="#243f60 [1604]" strokeweight="2pt">
                <v:textbox>
                  <w:txbxContent>
                    <w:p w14:paraId="58566759" w14:textId="77777777" w:rsidR="00254B4E" w:rsidRDefault="00254B4E" w:rsidP="0034250D">
                      <w:pPr>
                        <w:jc w:val="center"/>
                      </w:pPr>
                      <w:r>
                        <w:t>Service Consumer 2</w:t>
                      </w:r>
                    </w:p>
                  </w:txbxContent>
                </v:textbox>
              </v:rect>
            </w:pict>
          </mc:Fallback>
        </mc:AlternateContent>
      </w:r>
    </w:p>
    <w:p w14:paraId="7FFE2AC8" w14:textId="687B371A" w:rsidR="0034250D" w:rsidRDefault="003C572E" w:rsidP="0034250D">
      <w:pPr>
        <w:pStyle w:val="Bodycopy"/>
      </w:pPr>
      <w:r>
        <w:rPr>
          <w:noProof/>
        </w:rPr>
        <mc:AlternateContent>
          <mc:Choice Requires="wps">
            <w:drawing>
              <wp:anchor distT="0" distB="0" distL="114300" distR="114300" simplePos="0" relativeHeight="251670529" behindDoc="0" locked="0" layoutInCell="1" allowOverlap="1" wp14:anchorId="2E1302F7" wp14:editId="14707854">
                <wp:simplePos x="0" y="0"/>
                <wp:positionH relativeFrom="column">
                  <wp:posOffset>1365628</wp:posOffset>
                </wp:positionH>
                <wp:positionV relativeFrom="paragraph">
                  <wp:posOffset>95393</wp:posOffset>
                </wp:positionV>
                <wp:extent cx="2007870" cy="45085"/>
                <wp:effectExtent l="0" t="76200" r="11430" b="50165"/>
                <wp:wrapNone/>
                <wp:docPr id="21518" name="Straight Arrow Connector 21518"/>
                <wp:cNvGraphicFramePr/>
                <a:graphic xmlns:a="http://schemas.openxmlformats.org/drawingml/2006/main">
                  <a:graphicData uri="http://schemas.microsoft.com/office/word/2010/wordprocessingShape">
                    <wps:wsp>
                      <wps:cNvCnPr/>
                      <wps:spPr>
                        <a:xfrm flipV="1">
                          <a:off x="0" y="0"/>
                          <a:ext cx="2007870"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AE00F1" id="Straight Arrow Connector 21518" o:spid="_x0000_s1026" type="#_x0000_t32" style="position:absolute;margin-left:107.55pt;margin-top:7.5pt;width:158.1pt;height:3.55pt;flip:y;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" strokecolor="#4579b8 [3044]">
                <v:stroke endarrow="block"/>
              </v:shape>
            </w:pict>
          </mc:Fallback>
        </mc:AlternateContent>
      </w:r>
    </w:p>
    <w:p w14:paraId="54BC2A60" w14:textId="7D95A23D" w:rsidR="0034250D" w:rsidRDefault="0034250D" w:rsidP="0034250D">
      <w:pPr>
        <w:pStyle w:val="Bodycopy"/>
      </w:pPr>
    </w:p>
    <w:p w14:paraId="29DFF5D8" w14:textId="6EBD62D7" w:rsidR="00B82F42" w:rsidRDefault="0034250D" w:rsidP="00F3385B">
      <w:pPr>
        <w:pStyle w:val="Heading3"/>
      </w:pPr>
      <w:bookmarkStart w:id="216" w:name="_Toc527546553"/>
      <w:bookmarkStart w:id="217" w:name="_Toc534641838"/>
      <w:bookmarkStart w:id="218" w:name="_Toc374623335"/>
      <w:bookmarkStart w:id="219" w:name="_Toc2694586"/>
      <w:bookmarkStart w:id="220" w:name="_Toc2779166"/>
      <w:bookmarkStart w:id="221" w:name="_Toc5701108"/>
      <w:bookmarkStart w:id="222" w:name="_Toc2339824"/>
      <w:r w:rsidRPr="00323AE3">
        <w:rPr>
          <w:b/>
        </w:rPr>
        <w:t>Service Versioning Rules</w:t>
      </w:r>
      <w:bookmarkEnd w:id="216"/>
      <w:bookmarkEnd w:id="217"/>
      <w:bookmarkEnd w:id="218"/>
      <w:bookmarkEnd w:id="219"/>
      <w:bookmarkEnd w:id="220"/>
      <w:bookmarkEnd w:id="221"/>
    </w:p>
    <w:p w14:paraId="07270A87" w14:textId="2516E0FB" w:rsidR="0034250D" w:rsidRDefault="00FB2218" w:rsidP="00323AE3">
      <w:pPr>
        <w:pStyle w:val="Heading3"/>
        <w:spacing w:before="120"/>
        <w:rPr>
          <w:rFonts w:eastAsia="Times"/>
        </w:rPr>
      </w:pPr>
      <w:bookmarkStart w:id="223" w:name="_Toc2694587"/>
      <w:bookmarkStart w:id="224" w:name="_Toc2779167"/>
      <w:bookmarkStart w:id="225" w:name="_Toc5701109"/>
      <w:r w:rsidRPr="0094383E">
        <w:rPr>
          <w:rFonts w:eastAsia="Times"/>
        </w:rPr>
        <w:t>R</w:t>
      </w:r>
      <w:r w:rsidR="0034250D" w:rsidRPr="0094383E">
        <w:rPr>
          <w:rFonts w:eastAsia="Times"/>
        </w:rPr>
        <w:t>ules / guidelines for changes that will ultimately determine whether a service will require either minor version changes or major version changes.   Major versions will be noted in the subsequent document as M (M=Major version) and minor versions will be noted as m (m=minor versions).</w:t>
      </w:r>
      <w:r w:rsidRPr="0094383E">
        <w:rPr>
          <w:rFonts w:eastAsia="Times"/>
        </w:rPr>
        <w:t xml:space="preserve">  Areas for consideration include:</w:t>
      </w:r>
      <w:bookmarkEnd w:id="222"/>
      <w:bookmarkEnd w:id="223"/>
      <w:bookmarkEnd w:id="224"/>
      <w:bookmarkEnd w:id="225"/>
    </w:p>
    <w:p w14:paraId="53244250" w14:textId="77777777" w:rsidR="00B82F42" w:rsidRPr="00323AE3" w:rsidRDefault="00B82F42" w:rsidP="00492AFB">
      <w:pPr>
        <w:pStyle w:val="Bodycopy"/>
        <w:spacing w:after="0"/>
      </w:pPr>
    </w:p>
    <w:p w14:paraId="61254039" w14:textId="3BECC953" w:rsidR="0034250D" w:rsidRPr="00FB2218" w:rsidRDefault="0034250D" w:rsidP="00323AE3">
      <w:pPr>
        <w:pStyle w:val="Heading3"/>
        <w:rPr>
          <w:rFonts w:eastAsia="Times"/>
          <w:lang w:val="en-GB"/>
        </w:rPr>
      </w:pPr>
      <w:bookmarkStart w:id="226" w:name="_Toc2339825"/>
      <w:bookmarkStart w:id="227" w:name="_Toc2694588"/>
      <w:bookmarkStart w:id="228" w:name="_Toc2779168"/>
      <w:bookmarkStart w:id="229" w:name="_Toc5701110"/>
      <w:r w:rsidRPr="009B7932">
        <w:rPr>
          <w:u w:val="single"/>
          <w:lang w:val="en-GB"/>
        </w:rPr>
        <w:t>Schema Changes</w:t>
      </w:r>
      <w:r w:rsidR="00FB2218">
        <w:rPr>
          <w:u w:val="single"/>
          <w:lang w:val="en-GB"/>
        </w:rPr>
        <w:t xml:space="preserve"> </w:t>
      </w:r>
      <w:r w:rsidR="00FB2218" w:rsidRPr="0094383E">
        <w:rPr>
          <w:rFonts w:eastAsia="Times"/>
        </w:rPr>
        <w:t>– there are areas where service schema changes will either constitute a minor version change or a Major version change.</w:t>
      </w:r>
      <w:bookmarkEnd w:id="226"/>
      <w:bookmarkEnd w:id="227"/>
      <w:bookmarkEnd w:id="228"/>
      <w:bookmarkEnd w:id="229"/>
    </w:p>
    <w:p w14:paraId="18566B14" w14:textId="379C7684" w:rsidR="0034250D" w:rsidRPr="0094383E" w:rsidRDefault="0034250D" w:rsidP="00323AE3">
      <w:pPr>
        <w:pStyle w:val="Heading3"/>
        <w:rPr>
          <w:rFonts w:eastAsia="Times"/>
        </w:rPr>
      </w:pPr>
      <w:bookmarkStart w:id="230" w:name="_Toc2339826"/>
      <w:bookmarkStart w:id="231" w:name="_Toc2694589"/>
      <w:bookmarkStart w:id="232" w:name="_Toc2779169"/>
      <w:bookmarkStart w:id="233" w:name="_Toc5701111"/>
      <w:r w:rsidRPr="009B7932">
        <w:rPr>
          <w:u w:val="single"/>
          <w:lang w:val="en-GB"/>
        </w:rPr>
        <w:t>Production Fixes</w:t>
      </w:r>
      <w:r w:rsidR="00FB2218" w:rsidRPr="00FB2218">
        <w:rPr>
          <w:lang w:val="en-GB"/>
        </w:rPr>
        <w:t xml:space="preserve"> </w:t>
      </w:r>
      <w:r w:rsidR="00FB2218" w:rsidRPr="0094383E">
        <w:rPr>
          <w:rFonts w:eastAsia="Times"/>
        </w:rPr>
        <w:t xml:space="preserve">-  </w:t>
      </w:r>
      <w:r w:rsidRPr="0094383E">
        <w:rPr>
          <w:rFonts w:eastAsia="Times"/>
        </w:rPr>
        <w:t>Production fixes are also another influencing factor and</w:t>
      </w:r>
      <w:r w:rsidR="0010688E" w:rsidRPr="0094383E">
        <w:rPr>
          <w:rFonts w:eastAsia="Times"/>
        </w:rPr>
        <w:t xml:space="preserve"> important</w:t>
      </w:r>
      <w:r w:rsidRPr="0094383E">
        <w:rPr>
          <w:rFonts w:eastAsia="Times"/>
        </w:rPr>
        <w:t xml:space="preserve"> aspect to service versioning.   It is expected that a production fix would not result in a major version.  It would be considered a fix to the current version (</w:t>
      </w:r>
      <w:proofErr w:type="spellStart"/>
      <w:r w:rsidRPr="0094383E">
        <w:rPr>
          <w:rFonts w:eastAsia="Times"/>
        </w:rPr>
        <w:t>M.m</w:t>
      </w:r>
      <w:proofErr w:type="spellEnd"/>
      <w:r w:rsidRPr="0094383E">
        <w:rPr>
          <w:rFonts w:eastAsia="Times"/>
        </w:rPr>
        <w:t>) of the service that was previously deployed in production.   Once deployed, a production fix to an existing service would increment the minor version by 1 (i.e. M.m+1).</w:t>
      </w:r>
      <w:bookmarkEnd w:id="230"/>
      <w:bookmarkEnd w:id="231"/>
      <w:bookmarkEnd w:id="232"/>
      <w:bookmarkEnd w:id="233"/>
    </w:p>
    <w:p w14:paraId="5BB9FD79" w14:textId="694C449C" w:rsidR="0034250D" w:rsidRPr="0094383E" w:rsidRDefault="0034250D" w:rsidP="00323AE3">
      <w:pPr>
        <w:pStyle w:val="Heading3"/>
        <w:rPr>
          <w:rFonts w:eastAsia="Times"/>
        </w:rPr>
      </w:pPr>
      <w:bookmarkStart w:id="234" w:name="_Toc2339827"/>
      <w:bookmarkStart w:id="235" w:name="_Toc2694590"/>
      <w:bookmarkStart w:id="236" w:name="_Toc2779170"/>
      <w:bookmarkStart w:id="237" w:name="_Toc5701112"/>
      <w:r w:rsidRPr="009B7932">
        <w:rPr>
          <w:u w:val="single"/>
          <w:lang w:val="en-GB"/>
        </w:rPr>
        <w:t>Other</w:t>
      </w:r>
      <w:r w:rsidR="00FB2218">
        <w:rPr>
          <w:lang w:val="en-GB"/>
        </w:rPr>
        <w:t xml:space="preserve"> </w:t>
      </w:r>
      <w:r w:rsidR="00FB2218" w:rsidRPr="0094383E">
        <w:rPr>
          <w:rFonts w:eastAsia="Times"/>
        </w:rPr>
        <w:t xml:space="preserve">- </w:t>
      </w:r>
      <w:r w:rsidRPr="0094383E">
        <w:rPr>
          <w:rFonts w:eastAsia="Times"/>
        </w:rPr>
        <w:t>There may be other influencing factors or decisions that could also alter service versioning.   Changes to the overall service implementation, back</w:t>
      </w:r>
      <w:r w:rsidR="00B82F42">
        <w:rPr>
          <w:rFonts w:eastAsia="Times"/>
        </w:rPr>
        <w:t>-</w:t>
      </w:r>
      <w:r w:rsidRPr="0094383E">
        <w:rPr>
          <w:rFonts w:eastAsia="Times"/>
        </w:rPr>
        <w:t xml:space="preserve">out plans, </w:t>
      </w:r>
      <w:r w:rsidR="00E44CE9" w:rsidRPr="0094383E">
        <w:rPr>
          <w:rFonts w:eastAsia="Times"/>
        </w:rPr>
        <w:t>etc.</w:t>
      </w:r>
      <w:r w:rsidRPr="0094383E">
        <w:rPr>
          <w:rFonts w:eastAsia="Times"/>
        </w:rPr>
        <w:t xml:space="preserve"> are other possible examples.  </w:t>
      </w:r>
      <w:r w:rsidRPr="0094383E">
        <w:rPr>
          <w:rFonts w:eastAsia="Times"/>
        </w:rPr>
        <w:lastRenderedPageBreak/>
        <w:t>Regardless of the change</w:t>
      </w:r>
      <w:r w:rsidR="00B82F42">
        <w:rPr>
          <w:rFonts w:eastAsia="Times"/>
        </w:rPr>
        <w:t>,</w:t>
      </w:r>
      <w:r w:rsidRPr="0094383E">
        <w:rPr>
          <w:rFonts w:eastAsia="Times"/>
        </w:rPr>
        <w:t xml:space="preserve"> there should be proper analysis and agreement on whether the changes being made would constitute a major or minor version change.  If agreement is not reachable, then it is always safest to initiate a major (M.) version change as well as proper communication to service consumers.</w:t>
      </w:r>
      <w:bookmarkEnd w:id="234"/>
      <w:bookmarkEnd w:id="235"/>
      <w:bookmarkEnd w:id="236"/>
      <w:bookmarkEnd w:id="237"/>
    </w:p>
    <w:p w14:paraId="05DDFB09" w14:textId="77777777" w:rsidR="00FB2218" w:rsidRDefault="00FB2218" w:rsidP="00323AE3">
      <w:pPr>
        <w:pStyle w:val="Bodycopy"/>
        <w:spacing w:after="0"/>
        <w:ind w:left="1350"/>
        <w:rPr>
          <w:lang w:val="en-GB"/>
        </w:rPr>
      </w:pPr>
    </w:p>
    <w:p w14:paraId="093DEDB7" w14:textId="0F6E9019" w:rsidR="0034250D" w:rsidRDefault="0034250D" w:rsidP="0094383E">
      <w:pPr>
        <w:pStyle w:val="Bodycopy"/>
        <w:rPr>
          <w:lang w:val="en-GB"/>
        </w:rPr>
      </w:pPr>
      <w:r>
        <w:rPr>
          <w:lang w:val="en-GB"/>
        </w:rPr>
        <w:t xml:space="preserve">It is important to note that regardless of a minor version change or a major version change, existing consumers should be </w:t>
      </w:r>
      <w:r w:rsidR="00375692">
        <w:rPr>
          <w:lang w:val="en-GB"/>
        </w:rPr>
        <w:t>notified,</w:t>
      </w:r>
      <w:r>
        <w:rPr>
          <w:lang w:val="en-GB"/>
        </w:rPr>
        <w:t xml:space="preserve"> and proper testing should be performed to ensure that there are no impacts.</w:t>
      </w:r>
    </w:p>
    <w:p w14:paraId="3933A3AC" w14:textId="77777777" w:rsidR="00375692" w:rsidRDefault="00375692" w:rsidP="0094383E">
      <w:pPr>
        <w:pStyle w:val="Bodycopy"/>
        <w:rPr>
          <w:lang w:val="en-GB"/>
        </w:rPr>
      </w:pPr>
    </w:p>
    <w:p w14:paraId="7B2F58F3" w14:textId="0F72A7CE" w:rsidR="000365D3" w:rsidRPr="000365D3" w:rsidRDefault="0034250D" w:rsidP="00303DDA">
      <w:pPr>
        <w:pStyle w:val="Heading2"/>
        <w:numPr>
          <w:ilvl w:val="0"/>
          <w:numId w:val="0"/>
        </w:numPr>
        <w:ind w:left="540" w:hanging="540"/>
        <w:rPr>
          <w:color w:val="000000" w:themeColor="text1"/>
        </w:rPr>
      </w:pPr>
      <w:bookmarkStart w:id="238" w:name="_Toc527546554"/>
      <w:bookmarkStart w:id="239" w:name="_Toc534641839"/>
      <w:bookmarkStart w:id="240" w:name="_Toc2779171"/>
      <w:bookmarkStart w:id="241" w:name="_Toc5701113"/>
      <w:r w:rsidRPr="00B82F42">
        <w:t>Service Deprecation</w:t>
      </w:r>
      <w:bookmarkEnd w:id="238"/>
      <w:bookmarkEnd w:id="239"/>
      <w:bookmarkEnd w:id="240"/>
      <w:bookmarkEnd w:id="241"/>
      <w:r w:rsidR="00FB2218">
        <w:t xml:space="preserve">  </w:t>
      </w:r>
    </w:p>
    <w:p w14:paraId="2BE847FE" w14:textId="5A822388" w:rsidR="0034250D" w:rsidRPr="00492AFB" w:rsidRDefault="0034250D" w:rsidP="00303DDA">
      <w:pPr>
        <w:pStyle w:val="Heading2"/>
        <w:numPr>
          <w:ilvl w:val="0"/>
          <w:numId w:val="0"/>
        </w:numPr>
        <w:ind w:left="-36"/>
      </w:pPr>
      <w:bookmarkStart w:id="242" w:name="_Toc2339829"/>
      <w:bookmarkStart w:id="243" w:name="_Toc2694592"/>
      <w:bookmarkStart w:id="244" w:name="_Toc2779172"/>
      <w:bookmarkStart w:id="245" w:name="_Toc5701114"/>
      <w:r w:rsidRPr="00303DDA">
        <w:rPr>
          <w:b w:val="0"/>
        </w:rPr>
        <w:t>The service deprecation (or sunsetting) strategy is an important aspect in order to support the delivery of new versions, while at the same time, maintaining existing versions.  The service sunsetting strategy will primarily apply to major service versions.  Minor service versions should not constitute service consumer changes and impacts, therefore will be implemented in production without impacts to the gateway URLs.</w:t>
      </w:r>
      <w:r w:rsidR="00FB2218" w:rsidRPr="00303DDA">
        <w:rPr>
          <w:b w:val="0"/>
        </w:rPr>
        <w:t xml:space="preserve">  </w:t>
      </w:r>
      <w:r w:rsidRPr="00303DDA">
        <w:rPr>
          <w:b w:val="0"/>
        </w:rPr>
        <w:t xml:space="preserve">The goal should be to support no more than three service versions (for a given service).  </w:t>
      </w:r>
      <w:r w:rsidR="00FB2218" w:rsidRPr="00303DDA">
        <w:rPr>
          <w:b w:val="0"/>
        </w:rPr>
        <w:t xml:space="preserve">Please reference the </w:t>
      </w:r>
      <w:r w:rsidR="00B82F42" w:rsidRPr="00303DDA">
        <w:rPr>
          <w:b w:val="0"/>
        </w:rPr>
        <w:t>Service V</w:t>
      </w:r>
      <w:r w:rsidR="00FB2218" w:rsidRPr="00303DDA">
        <w:rPr>
          <w:b w:val="0"/>
        </w:rPr>
        <w:t xml:space="preserve">ersioning </w:t>
      </w:r>
      <w:r w:rsidR="00B82F42" w:rsidRPr="00303DDA">
        <w:rPr>
          <w:b w:val="0"/>
        </w:rPr>
        <w:t>S</w:t>
      </w:r>
      <w:r w:rsidR="00FB2218" w:rsidRPr="00303DDA">
        <w:rPr>
          <w:b w:val="0"/>
        </w:rPr>
        <w:t>trategy</w:t>
      </w:r>
      <w:r w:rsidR="00B82F42" w:rsidRPr="00303DDA">
        <w:rPr>
          <w:b w:val="0"/>
        </w:rPr>
        <w:t xml:space="preserve"> document</w:t>
      </w:r>
      <w:r w:rsidR="00FB2218" w:rsidRPr="00303DDA">
        <w:rPr>
          <w:b w:val="0"/>
        </w:rPr>
        <w:t xml:space="preserve"> for additional clarification</w:t>
      </w:r>
      <w:r w:rsidR="00FB2218" w:rsidRPr="00492AFB">
        <w:t>.</w:t>
      </w:r>
      <w:bookmarkEnd w:id="242"/>
      <w:bookmarkEnd w:id="243"/>
      <w:bookmarkEnd w:id="244"/>
      <w:bookmarkEnd w:id="245"/>
    </w:p>
    <w:p w14:paraId="2FC6FF54" w14:textId="5E99114E" w:rsidR="00F042F9" w:rsidRDefault="00F042F9" w:rsidP="00323AE3">
      <w:pPr>
        <w:pStyle w:val="Bodycopy"/>
        <w:spacing w:after="0"/>
      </w:pPr>
    </w:p>
    <w:p w14:paraId="2E966F66" w14:textId="6E117B08" w:rsidR="00223535" w:rsidRPr="00B82F42" w:rsidRDefault="00223535" w:rsidP="00223535">
      <w:pPr>
        <w:pStyle w:val="Heading2"/>
      </w:pPr>
      <w:bookmarkStart w:id="246" w:name="_Toc5701115"/>
      <w:r>
        <w:t>Error Handling</w:t>
      </w:r>
      <w:bookmarkEnd w:id="246"/>
      <w:r>
        <w:t xml:space="preserve"> </w:t>
      </w:r>
    </w:p>
    <w:p w14:paraId="3139C3D7" w14:textId="61D0F033" w:rsidR="00223535" w:rsidRDefault="00223535" w:rsidP="003229B5">
      <w:pPr>
        <w:pStyle w:val="Heading2"/>
        <w:numPr>
          <w:ilvl w:val="0"/>
          <w:numId w:val="0"/>
        </w:numPr>
        <w:ind w:left="-36"/>
        <w:rPr>
          <w:b w:val="0"/>
        </w:rPr>
      </w:pPr>
      <w:bookmarkStart w:id="247" w:name="_Toc5701116"/>
      <w:r>
        <w:rPr>
          <w:b w:val="0"/>
        </w:rPr>
        <w:t xml:space="preserve">Another important aspect of web service delivery is to ensure descriptive and helpful error handling of </w:t>
      </w:r>
      <w:r w:rsidR="00771E87">
        <w:rPr>
          <w:b w:val="0"/>
        </w:rPr>
        <w:t>service failures</w:t>
      </w:r>
      <w:r w:rsidR="003229B5">
        <w:rPr>
          <w:b w:val="0"/>
        </w:rPr>
        <w:t xml:space="preserve">.   On a service failure it is important to help ensure applications and / or end users </w:t>
      </w:r>
      <w:r w:rsidR="001A695C">
        <w:rPr>
          <w:b w:val="0"/>
        </w:rPr>
        <w:t>are provided with</w:t>
      </w:r>
      <w:r w:rsidR="003229B5">
        <w:rPr>
          <w:b w:val="0"/>
        </w:rPr>
        <w:t xml:space="preserve"> detailed </w:t>
      </w:r>
      <w:r w:rsidR="001A695C">
        <w:rPr>
          <w:b w:val="0"/>
        </w:rPr>
        <w:t>error codes and messages</w:t>
      </w:r>
      <w:r w:rsidR="00771E87">
        <w:rPr>
          <w:b w:val="0"/>
        </w:rPr>
        <w:t xml:space="preserve"> in order for </w:t>
      </w:r>
      <w:r w:rsidR="003229B5">
        <w:rPr>
          <w:b w:val="0"/>
        </w:rPr>
        <w:t>the</w:t>
      </w:r>
      <w:r w:rsidR="001A695C">
        <w:rPr>
          <w:b w:val="0"/>
        </w:rPr>
        <w:t>m</w:t>
      </w:r>
      <w:r w:rsidR="003229B5">
        <w:rPr>
          <w:b w:val="0"/>
        </w:rPr>
        <w:t xml:space="preserve"> </w:t>
      </w:r>
      <w:r w:rsidR="00771E87">
        <w:rPr>
          <w:b w:val="0"/>
        </w:rPr>
        <w:t xml:space="preserve">to </w:t>
      </w:r>
      <w:r w:rsidR="003229B5">
        <w:rPr>
          <w:b w:val="0"/>
        </w:rPr>
        <w:t xml:space="preserve">know </w:t>
      </w:r>
      <w:r w:rsidR="00B14D90">
        <w:rPr>
          <w:b w:val="0"/>
        </w:rPr>
        <w:t>and understand th</w:t>
      </w:r>
      <w:r w:rsidR="003229B5">
        <w:rPr>
          <w:b w:val="0"/>
        </w:rPr>
        <w:t>e nature of the error so that</w:t>
      </w:r>
      <w:r w:rsidR="00771E87">
        <w:rPr>
          <w:b w:val="0"/>
        </w:rPr>
        <w:t xml:space="preserve"> </w:t>
      </w:r>
      <w:r w:rsidR="003229B5">
        <w:rPr>
          <w:b w:val="0"/>
        </w:rPr>
        <w:t>the necessary and appropriate action</w:t>
      </w:r>
      <w:r w:rsidR="00771E87">
        <w:rPr>
          <w:b w:val="0"/>
        </w:rPr>
        <w:t xml:space="preserve">s can be </w:t>
      </w:r>
      <w:r w:rsidR="00B14D90">
        <w:rPr>
          <w:b w:val="0"/>
        </w:rPr>
        <w:t xml:space="preserve">quickly </w:t>
      </w:r>
      <w:r w:rsidR="00771E87">
        <w:rPr>
          <w:b w:val="0"/>
        </w:rPr>
        <w:t>taken to resolve</w:t>
      </w:r>
      <w:r w:rsidR="003229B5">
        <w:rPr>
          <w:b w:val="0"/>
        </w:rPr>
        <w:t>.</w:t>
      </w:r>
      <w:bookmarkEnd w:id="247"/>
      <w:r w:rsidR="003229B5">
        <w:rPr>
          <w:b w:val="0"/>
        </w:rPr>
        <w:t xml:space="preserve">     </w:t>
      </w:r>
    </w:p>
    <w:p w14:paraId="6295D990" w14:textId="02A23904" w:rsidR="003229B5" w:rsidRDefault="003229B5" w:rsidP="003229B5">
      <w:pPr>
        <w:pStyle w:val="Bodycopy"/>
        <w:rPr>
          <w:lang w:val="en-GB"/>
        </w:rPr>
      </w:pPr>
      <w:r>
        <w:rPr>
          <w:lang w:val="en-GB"/>
        </w:rPr>
        <w:t xml:space="preserve">The data services team has established some consistent error codes and error handling mechanisms that we have referred to as invocation outcomes.  Within the service contract the applicable outcome codes, </w:t>
      </w:r>
      <w:r w:rsidR="00771E87">
        <w:rPr>
          <w:lang w:val="en-GB"/>
        </w:rPr>
        <w:t xml:space="preserve">outcome </w:t>
      </w:r>
      <w:r>
        <w:rPr>
          <w:lang w:val="en-GB"/>
        </w:rPr>
        <w:t xml:space="preserve">types, and </w:t>
      </w:r>
      <w:r w:rsidR="00771E87">
        <w:rPr>
          <w:lang w:val="en-GB"/>
        </w:rPr>
        <w:t xml:space="preserve">outcome </w:t>
      </w:r>
      <w:r>
        <w:rPr>
          <w:lang w:val="en-GB"/>
        </w:rPr>
        <w:t>messages have been documented.</w:t>
      </w:r>
      <w:r w:rsidR="00771E87">
        <w:rPr>
          <w:lang w:val="en-GB"/>
        </w:rPr>
        <w:t xml:space="preserve">  </w:t>
      </w:r>
      <w:r>
        <w:rPr>
          <w:lang w:val="en-GB"/>
        </w:rPr>
        <w:t xml:space="preserve">The service response formatting on a failed service call will follow a consistent approach </w:t>
      </w:r>
      <w:r w:rsidR="00771E87">
        <w:rPr>
          <w:lang w:val="en-GB"/>
        </w:rPr>
        <w:t xml:space="preserve">such as: </w:t>
      </w:r>
    </w:p>
    <w:p w14:paraId="0B67B25C" w14:textId="77777777" w:rsidR="00771E87" w:rsidRPr="00771E87" w:rsidRDefault="00771E87" w:rsidP="00771E87">
      <w:pPr>
        <w:pStyle w:val="Bodycopy"/>
        <w:ind w:left="1440"/>
        <w:rPr>
          <w:lang w:val="en-GB"/>
        </w:rPr>
      </w:pPr>
      <w:r w:rsidRPr="00771E87">
        <w:rPr>
          <w:lang w:val="en-GB"/>
        </w:rPr>
        <w:t>&lt;People&gt;</w:t>
      </w:r>
      <w:r w:rsidRPr="00771E87">
        <w:rPr>
          <w:lang w:val="en-GB"/>
        </w:rPr>
        <w:tab/>
      </w:r>
      <w:r w:rsidRPr="00771E87">
        <w:rPr>
          <w:lang w:val="en-GB"/>
        </w:rPr>
        <w:tab/>
      </w:r>
    </w:p>
    <w:p w14:paraId="24321FDB" w14:textId="77777777" w:rsidR="00771E87" w:rsidRPr="00771E87" w:rsidRDefault="00771E87" w:rsidP="00771E87">
      <w:pPr>
        <w:pStyle w:val="Bodycopy"/>
        <w:ind w:left="720" w:firstLine="720"/>
        <w:rPr>
          <w:lang w:val="en-GB"/>
        </w:rPr>
      </w:pPr>
      <w:r w:rsidRPr="00771E87">
        <w:rPr>
          <w:lang w:val="en-GB"/>
        </w:rPr>
        <w:t>&lt;Error&gt;ERROR CODE GOES HERE&lt;/Error&gt;</w:t>
      </w:r>
      <w:r w:rsidRPr="00771E87">
        <w:rPr>
          <w:lang w:val="en-GB"/>
        </w:rPr>
        <w:tab/>
      </w:r>
      <w:r w:rsidRPr="00771E87">
        <w:rPr>
          <w:lang w:val="en-GB"/>
        </w:rPr>
        <w:tab/>
      </w:r>
    </w:p>
    <w:p w14:paraId="31FCE362" w14:textId="77777777" w:rsidR="00771E87" w:rsidRPr="00771E87" w:rsidRDefault="00771E87" w:rsidP="00771E87">
      <w:pPr>
        <w:pStyle w:val="Bodycopy"/>
        <w:ind w:left="720" w:firstLine="720"/>
        <w:rPr>
          <w:lang w:val="en-GB"/>
        </w:rPr>
      </w:pPr>
      <w:r w:rsidRPr="00771E87">
        <w:rPr>
          <w:lang w:val="en-GB"/>
        </w:rPr>
        <w:t>&lt;</w:t>
      </w:r>
      <w:proofErr w:type="spellStart"/>
      <w:r w:rsidRPr="00771E87">
        <w:rPr>
          <w:lang w:val="en-GB"/>
        </w:rPr>
        <w:t>ErrorMessage</w:t>
      </w:r>
      <w:proofErr w:type="spellEnd"/>
      <w:r w:rsidRPr="00771E87">
        <w:rPr>
          <w:lang w:val="en-GB"/>
        </w:rPr>
        <w:t>&gt;ERROR RESPONSE MESSAGE&lt;/</w:t>
      </w:r>
      <w:proofErr w:type="spellStart"/>
      <w:r w:rsidRPr="00771E87">
        <w:rPr>
          <w:lang w:val="en-GB"/>
        </w:rPr>
        <w:t>ErrorMessage</w:t>
      </w:r>
      <w:proofErr w:type="spellEnd"/>
      <w:r w:rsidRPr="00771E87">
        <w:rPr>
          <w:lang w:val="en-GB"/>
        </w:rPr>
        <w:t>&gt;</w:t>
      </w:r>
      <w:r w:rsidRPr="00771E87">
        <w:rPr>
          <w:lang w:val="en-GB"/>
        </w:rPr>
        <w:tab/>
      </w:r>
      <w:r w:rsidRPr="00771E87">
        <w:rPr>
          <w:lang w:val="en-GB"/>
        </w:rPr>
        <w:tab/>
      </w:r>
    </w:p>
    <w:p w14:paraId="4A3B9DAE" w14:textId="21D4AD57" w:rsidR="00771E87" w:rsidRDefault="00771E87" w:rsidP="00771E87">
      <w:pPr>
        <w:pStyle w:val="Bodycopy"/>
        <w:ind w:left="1440"/>
        <w:rPr>
          <w:lang w:val="en-GB"/>
        </w:rPr>
      </w:pPr>
      <w:r w:rsidRPr="00771E87">
        <w:rPr>
          <w:lang w:val="en-GB"/>
        </w:rPr>
        <w:t>&lt;/People&gt;</w:t>
      </w:r>
      <w:r w:rsidRPr="00771E87">
        <w:rPr>
          <w:lang w:val="en-GB"/>
        </w:rPr>
        <w:tab/>
      </w:r>
      <w:r w:rsidRPr="00771E87">
        <w:rPr>
          <w:lang w:val="en-GB"/>
        </w:rPr>
        <w:tab/>
      </w:r>
    </w:p>
    <w:tbl>
      <w:tblPr>
        <w:tblStyle w:val="TableGrid"/>
        <w:tblpPr w:leftFromText="180" w:rightFromText="180" w:vertAnchor="text" w:horzAnchor="margin" w:tblpY="132"/>
        <w:tblW w:w="0" w:type="auto"/>
        <w:tblLayout w:type="fixed"/>
        <w:tblLook w:val="04A0" w:firstRow="1" w:lastRow="0" w:firstColumn="1" w:lastColumn="0" w:noHBand="0" w:noVBand="1"/>
      </w:tblPr>
      <w:tblGrid>
        <w:gridCol w:w="3145"/>
        <w:gridCol w:w="6205"/>
      </w:tblGrid>
      <w:tr w:rsidR="00771E87" w:rsidRPr="00485E87" w14:paraId="294CF68C" w14:textId="77777777" w:rsidTr="00254B4E">
        <w:tc>
          <w:tcPr>
            <w:tcW w:w="3145" w:type="dxa"/>
            <w:shd w:val="clear" w:color="auto" w:fill="4F81BD" w:themeFill="accent1"/>
          </w:tcPr>
          <w:p w14:paraId="345A9CC6" w14:textId="77777777" w:rsidR="00771E87" w:rsidRPr="00485E87" w:rsidRDefault="00771E87" w:rsidP="00254B4E">
            <w:pPr>
              <w:pStyle w:val="RFPResponse"/>
              <w:spacing w:before="0"/>
              <w:rPr>
                <w:noProof/>
                <w:color w:val="FFFFFF" w:themeColor="background1"/>
              </w:rPr>
            </w:pPr>
            <w:r>
              <w:rPr>
                <w:noProof/>
                <w:color w:val="FFFFFF" w:themeColor="background1"/>
              </w:rPr>
              <w:t>Helpful Documents</w:t>
            </w:r>
          </w:p>
        </w:tc>
        <w:tc>
          <w:tcPr>
            <w:tcW w:w="6205" w:type="dxa"/>
            <w:shd w:val="clear" w:color="auto" w:fill="4F81BD" w:themeFill="accent1"/>
          </w:tcPr>
          <w:p w14:paraId="133D14A0" w14:textId="77777777" w:rsidR="00771E87" w:rsidRPr="00485E87" w:rsidRDefault="00771E87" w:rsidP="00254B4E">
            <w:pPr>
              <w:pStyle w:val="RFPResponse"/>
              <w:spacing w:before="0"/>
              <w:rPr>
                <w:noProof/>
                <w:color w:val="FFFFFF" w:themeColor="background1"/>
              </w:rPr>
            </w:pPr>
            <w:r w:rsidRPr="00485E87">
              <w:rPr>
                <w:noProof/>
                <w:color w:val="FFFFFF" w:themeColor="background1"/>
              </w:rPr>
              <w:t>Document Location</w:t>
            </w:r>
          </w:p>
        </w:tc>
      </w:tr>
      <w:tr w:rsidR="00771E87" w:rsidRPr="00055100" w14:paraId="7508F0FD" w14:textId="77777777" w:rsidTr="00254B4E">
        <w:trPr>
          <w:trHeight w:val="292"/>
        </w:trPr>
        <w:tc>
          <w:tcPr>
            <w:tcW w:w="3145" w:type="dxa"/>
          </w:tcPr>
          <w:p w14:paraId="089B2A16" w14:textId="0425AF77" w:rsidR="00771E87" w:rsidRDefault="00771E87" w:rsidP="00254B4E">
            <w:pPr>
              <w:pStyle w:val="RFPResponse"/>
              <w:spacing w:before="0"/>
              <w:rPr>
                <w:noProof/>
                <w:color w:val="000000" w:themeColor="text1"/>
              </w:rPr>
            </w:pPr>
            <w:r>
              <w:rPr>
                <w:noProof/>
                <w:color w:val="000000" w:themeColor="text1"/>
              </w:rPr>
              <w:t xml:space="preserve">People Hub </w:t>
            </w:r>
            <w:r w:rsidRPr="00771E87">
              <w:rPr>
                <w:noProof/>
                <w:color w:val="000000" w:themeColor="text1"/>
              </w:rPr>
              <w:t>Web Service Response Codes</w:t>
            </w:r>
          </w:p>
        </w:tc>
        <w:tc>
          <w:tcPr>
            <w:tcW w:w="6205" w:type="dxa"/>
          </w:tcPr>
          <w:p w14:paraId="43AA3D92" w14:textId="467C18EA" w:rsidR="00771E87" w:rsidRPr="00055100" w:rsidRDefault="002C02A0" w:rsidP="00254B4E">
            <w:pPr>
              <w:rPr>
                <w:rStyle w:val="Hyperlink"/>
                <w:rFonts w:ascii="Calibri" w:hAnsi="Calibri"/>
                <w:b w:val="0"/>
                <w:color w:val="auto"/>
                <w:sz w:val="22"/>
                <w:szCs w:val="22"/>
              </w:rPr>
            </w:pPr>
            <w:hyperlink r:id="rId59" w:history="1"/>
            <w:hyperlink r:id="rId60" w:history="1">
              <w:r w:rsidR="00771E87" w:rsidRPr="00353DF4">
                <w:rPr>
                  <w:rStyle w:val="Hyperlink"/>
                </w:rPr>
                <w:t>https://yaleits.atlassian.net/wiki/spaces/BASP/pages/50134453/PeopleHub+Services+Troubleshooting</w:t>
              </w:r>
            </w:hyperlink>
          </w:p>
        </w:tc>
      </w:tr>
    </w:tbl>
    <w:p w14:paraId="31589F07" w14:textId="77777777" w:rsidR="00771E87" w:rsidRDefault="00771E87" w:rsidP="00771E87">
      <w:r w:rsidRPr="00727400">
        <w:rPr>
          <w:rFonts w:cs="Arial"/>
          <w:i/>
          <w:sz w:val="16"/>
          <w:szCs w:val="16"/>
        </w:rPr>
        <w:t xml:space="preserve">* </w:t>
      </w:r>
      <w:r>
        <w:rPr>
          <w:rFonts w:cs="Arial"/>
          <w:i/>
          <w:sz w:val="16"/>
          <w:szCs w:val="16"/>
        </w:rPr>
        <w:t>Some l</w:t>
      </w:r>
      <w:r w:rsidRPr="00727400">
        <w:rPr>
          <w:rFonts w:cs="Arial"/>
          <w:i/>
          <w:sz w:val="16"/>
          <w:szCs w:val="16"/>
        </w:rPr>
        <w:t xml:space="preserve">ocations may have restricted access.   </w:t>
      </w:r>
      <w:r>
        <w:rPr>
          <w:rFonts w:cs="Arial"/>
          <w:i/>
          <w:sz w:val="16"/>
          <w:szCs w:val="16"/>
        </w:rPr>
        <w:t xml:space="preserve">To request access, open a </w:t>
      </w:r>
      <w:r w:rsidRPr="00727400">
        <w:rPr>
          <w:rFonts w:cs="Arial"/>
          <w:i/>
          <w:sz w:val="16"/>
          <w:szCs w:val="16"/>
        </w:rPr>
        <w:t xml:space="preserve">ServiceNow </w:t>
      </w:r>
      <w:r>
        <w:rPr>
          <w:rFonts w:cs="Arial"/>
          <w:i/>
          <w:sz w:val="16"/>
          <w:szCs w:val="16"/>
        </w:rPr>
        <w:t>t</w:t>
      </w:r>
      <w:r w:rsidRPr="00727400">
        <w:rPr>
          <w:rFonts w:cs="Arial"/>
          <w:i/>
          <w:sz w:val="16"/>
          <w:szCs w:val="16"/>
        </w:rPr>
        <w:t xml:space="preserve">icket </w:t>
      </w:r>
      <w:r>
        <w:rPr>
          <w:rFonts w:cs="Arial"/>
          <w:i/>
          <w:sz w:val="16"/>
          <w:szCs w:val="16"/>
        </w:rPr>
        <w:t xml:space="preserve">for the </w:t>
      </w:r>
      <w:r w:rsidRPr="00727400">
        <w:rPr>
          <w:rFonts w:cs="Arial"/>
          <w:i/>
          <w:sz w:val="16"/>
          <w:szCs w:val="16"/>
        </w:rPr>
        <w:t xml:space="preserve">Data Services </w:t>
      </w:r>
      <w:r>
        <w:rPr>
          <w:rFonts w:cs="Arial"/>
          <w:i/>
          <w:sz w:val="16"/>
          <w:szCs w:val="16"/>
        </w:rPr>
        <w:t xml:space="preserve">and APIs </w:t>
      </w:r>
      <w:r w:rsidRPr="00727400">
        <w:rPr>
          <w:rFonts w:cs="Arial"/>
          <w:i/>
          <w:sz w:val="16"/>
          <w:szCs w:val="16"/>
        </w:rPr>
        <w:t>Team</w:t>
      </w:r>
      <w:r>
        <w:rPr>
          <w:rFonts w:cs="Arial"/>
          <w:i/>
          <w:sz w:val="16"/>
          <w:szCs w:val="16"/>
        </w:rPr>
        <w:t>.</w:t>
      </w:r>
    </w:p>
    <w:p w14:paraId="62F4AFBC" w14:textId="77777777" w:rsidR="00771E87" w:rsidRPr="003229B5" w:rsidRDefault="00771E87" w:rsidP="00771E87">
      <w:pPr>
        <w:pStyle w:val="Bodycopy"/>
        <w:ind w:left="540"/>
        <w:rPr>
          <w:lang w:val="en-GB"/>
        </w:rPr>
      </w:pPr>
    </w:p>
    <w:p w14:paraId="14A4BFA3" w14:textId="77777777" w:rsidR="00223535" w:rsidRDefault="00223535" w:rsidP="00323AE3">
      <w:pPr>
        <w:pStyle w:val="Bodycopy"/>
        <w:spacing w:after="0"/>
      </w:pPr>
    </w:p>
    <w:p w14:paraId="650E9663" w14:textId="500BD99D" w:rsidR="00F042F9" w:rsidRPr="00B82F42" w:rsidRDefault="00F042F9" w:rsidP="00303DDA">
      <w:pPr>
        <w:pStyle w:val="Heading2"/>
      </w:pPr>
      <w:bookmarkStart w:id="248" w:name="_Toc5701117"/>
      <w:r w:rsidRPr="00B82F42">
        <w:t>Service Discoverability</w:t>
      </w:r>
      <w:bookmarkEnd w:id="248"/>
    </w:p>
    <w:p w14:paraId="7312C950" w14:textId="0D322270" w:rsidR="00F042F9" w:rsidRDefault="00F042F9" w:rsidP="00303DDA">
      <w:pPr>
        <w:pStyle w:val="Heading2"/>
        <w:numPr>
          <w:ilvl w:val="0"/>
          <w:numId w:val="0"/>
        </w:numPr>
        <w:ind w:left="-36"/>
      </w:pPr>
      <w:bookmarkStart w:id="249" w:name="_Toc527546556"/>
      <w:bookmarkStart w:id="250" w:name="_Toc534641841"/>
      <w:bookmarkStart w:id="251" w:name="_Toc2694594"/>
      <w:bookmarkStart w:id="252" w:name="_Toc2779174"/>
      <w:bookmarkStart w:id="253" w:name="_Toc5701118"/>
      <w:r w:rsidRPr="00F042F9">
        <w:t>API Developer Portal</w:t>
      </w:r>
      <w:bookmarkEnd w:id="249"/>
      <w:bookmarkEnd w:id="250"/>
      <w:bookmarkEnd w:id="251"/>
      <w:bookmarkEnd w:id="252"/>
      <w:bookmarkEnd w:id="253"/>
    </w:p>
    <w:p w14:paraId="011B2D57" w14:textId="175ED78D" w:rsidR="00F042F9" w:rsidRPr="00DD34FC" w:rsidRDefault="00F042F9" w:rsidP="00F042F9">
      <w:pPr>
        <w:shd w:val="clear" w:color="auto" w:fill="FFFFFF"/>
        <w:spacing w:after="240"/>
        <w:rPr>
          <w:rFonts w:cstheme="minorHAnsi"/>
        </w:rPr>
      </w:pPr>
      <w:r>
        <w:rPr>
          <w:rFonts w:cstheme="minorHAnsi"/>
        </w:rPr>
        <w:t>The Data Services and APIs Team supports</w:t>
      </w:r>
      <w:r w:rsidRPr="00DD34FC">
        <w:rPr>
          <w:rFonts w:cstheme="minorHAnsi"/>
        </w:rPr>
        <w:t xml:space="preserve"> a self-service API solution comprised of </w:t>
      </w:r>
      <w:r>
        <w:rPr>
          <w:rFonts w:cstheme="minorHAnsi"/>
        </w:rPr>
        <w:t>developers.yale.edu</w:t>
      </w:r>
      <w:r w:rsidRPr="00DD34FC">
        <w:rPr>
          <w:rFonts w:cstheme="minorHAnsi"/>
        </w:rPr>
        <w:t xml:space="preserve"> (</w:t>
      </w:r>
      <w:proofErr w:type="spellStart"/>
      <w:r w:rsidR="00E44CE9" w:rsidRPr="00DD34FC">
        <w:rPr>
          <w:rFonts w:cstheme="minorHAnsi"/>
        </w:rPr>
        <w:t>Yale</w:t>
      </w:r>
      <w:r w:rsidR="00DF5467">
        <w:rPr>
          <w:rFonts w:cstheme="minorHAnsi"/>
        </w:rPr>
        <w:t>S</w:t>
      </w:r>
      <w:r w:rsidR="00E44CE9" w:rsidRPr="00DD34FC">
        <w:rPr>
          <w:rFonts w:cstheme="minorHAnsi"/>
        </w:rPr>
        <w:t>ites</w:t>
      </w:r>
      <w:proofErr w:type="spellEnd"/>
      <w:r w:rsidRPr="00DD34FC">
        <w:rPr>
          <w:rFonts w:cstheme="minorHAnsi"/>
        </w:rPr>
        <w:t>)</w:t>
      </w:r>
      <w:r w:rsidR="00375692">
        <w:rPr>
          <w:rFonts w:cstheme="minorHAnsi"/>
        </w:rPr>
        <w:t xml:space="preserve">.  This site constitutes a </w:t>
      </w:r>
      <w:r w:rsidRPr="00DD34FC">
        <w:rPr>
          <w:rFonts w:cstheme="minorHAnsi"/>
        </w:rPr>
        <w:t>content management system (CMS) and third-party software</w:t>
      </w:r>
      <w:r w:rsidR="00B82F42">
        <w:rPr>
          <w:rFonts w:cstheme="minorHAnsi"/>
        </w:rPr>
        <w:t xml:space="preserve"> (CA API SaaS Portal)</w:t>
      </w:r>
      <w:r>
        <w:rPr>
          <w:rFonts w:cstheme="minorHAnsi"/>
        </w:rPr>
        <w:t>,</w:t>
      </w:r>
      <w:r w:rsidRPr="00DD34FC">
        <w:rPr>
          <w:rFonts w:cstheme="minorHAnsi"/>
        </w:rPr>
        <w:t xml:space="preserve"> which simplifies API discovery for developers and provides them with access to enterprise data.  </w:t>
      </w:r>
    </w:p>
    <w:p w14:paraId="0AA725AB" w14:textId="77777777" w:rsidR="00F042F9" w:rsidRPr="00B82F42" w:rsidRDefault="00F042F9" w:rsidP="00873A98">
      <w:pPr>
        <w:shd w:val="clear" w:color="auto" w:fill="FFFFFF"/>
        <w:rPr>
          <w:rFonts w:cs="Arial"/>
        </w:rPr>
      </w:pPr>
      <w:r w:rsidRPr="00B82F42">
        <w:rPr>
          <w:rFonts w:cs="Arial"/>
        </w:rPr>
        <w:t xml:space="preserve">Within </w:t>
      </w:r>
      <w:hyperlink r:id="rId61" w:history="1">
        <w:r w:rsidRPr="00B82F42">
          <w:rPr>
            <w:rStyle w:val="Hyperlink"/>
            <w:rFonts w:cs="Arial"/>
          </w:rPr>
          <w:t>developers.yale.edu</w:t>
        </w:r>
      </w:hyperlink>
      <w:r w:rsidRPr="00B82F42">
        <w:rPr>
          <w:rFonts w:cs="Arial"/>
        </w:rPr>
        <w:t>, developers can find:</w:t>
      </w:r>
    </w:p>
    <w:p w14:paraId="495CDA67" w14:textId="77777777" w:rsidR="00F042F9" w:rsidRPr="00323AE3" w:rsidRDefault="00F042F9" w:rsidP="000A31AE">
      <w:pPr>
        <w:pStyle w:val="ListParagraph"/>
        <w:numPr>
          <w:ilvl w:val="0"/>
          <w:numId w:val="38"/>
        </w:numPr>
        <w:shd w:val="clear" w:color="auto" w:fill="FFFFFF"/>
        <w:contextualSpacing/>
        <w:rPr>
          <w:rFonts w:ascii="Arial" w:hAnsi="Arial" w:cs="Arial"/>
          <w:sz w:val="20"/>
          <w:szCs w:val="20"/>
        </w:rPr>
      </w:pPr>
      <w:r w:rsidRPr="00323AE3">
        <w:rPr>
          <w:rFonts w:ascii="Arial" w:hAnsi="Arial" w:cs="Arial"/>
          <w:sz w:val="20"/>
          <w:szCs w:val="20"/>
        </w:rPr>
        <w:t>API Documentation</w:t>
      </w:r>
    </w:p>
    <w:p w14:paraId="0A337920" w14:textId="77777777" w:rsidR="00F042F9" w:rsidRPr="00323AE3" w:rsidRDefault="00F042F9" w:rsidP="000A31AE">
      <w:pPr>
        <w:pStyle w:val="ListParagraph"/>
        <w:numPr>
          <w:ilvl w:val="0"/>
          <w:numId w:val="38"/>
        </w:numPr>
        <w:shd w:val="clear" w:color="auto" w:fill="FFFFFF"/>
        <w:contextualSpacing/>
        <w:rPr>
          <w:rFonts w:ascii="Arial" w:hAnsi="Arial" w:cs="Arial"/>
          <w:sz w:val="20"/>
          <w:szCs w:val="20"/>
        </w:rPr>
      </w:pPr>
      <w:r w:rsidRPr="00323AE3">
        <w:rPr>
          <w:rFonts w:ascii="Arial" w:hAnsi="Arial" w:cs="Arial"/>
          <w:sz w:val="20"/>
          <w:szCs w:val="20"/>
        </w:rPr>
        <w:t xml:space="preserve">How-To Info </w:t>
      </w:r>
    </w:p>
    <w:p w14:paraId="73BA785E" w14:textId="77777777" w:rsidR="00F042F9" w:rsidRPr="00323AE3" w:rsidRDefault="00F042F9" w:rsidP="000A31AE">
      <w:pPr>
        <w:pStyle w:val="ListParagraph"/>
        <w:numPr>
          <w:ilvl w:val="0"/>
          <w:numId w:val="38"/>
        </w:numPr>
        <w:shd w:val="clear" w:color="auto" w:fill="FFFFFF"/>
        <w:contextualSpacing/>
        <w:rPr>
          <w:rFonts w:ascii="Arial" w:hAnsi="Arial" w:cs="Arial"/>
          <w:sz w:val="20"/>
          <w:szCs w:val="20"/>
        </w:rPr>
      </w:pPr>
      <w:r w:rsidRPr="00323AE3">
        <w:rPr>
          <w:rFonts w:ascii="Arial" w:hAnsi="Arial" w:cs="Arial"/>
          <w:sz w:val="20"/>
          <w:szCs w:val="20"/>
        </w:rPr>
        <w:t>Links to developer community resources</w:t>
      </w:r>
    </w:p>
    <w:p w14:paraId="53A8B3BF" w14:textId="77777777" w:rsidR="00F042F9" w:rsidRPr="00323AE3" w:rsidRDefault="00F042F9" w:rsidP="000A31AE">
      <w:pPr>
        <w:pStyle w:val="ListParagraph"/>
        <w:numPr>
          <w:ilvl w:val="0"/>
          <w:numId w:val="38"/>
        </w:numPr>
        <w:shd w:val="clear" w:color="auto" w:fill="FFFFFF"/>
        <w:contextualSpacing/>
        <w:rPr>
          <w:rFonts w:ascii="Arial" w:hAnsi="Arial" w:cs="Arial"/>
          <w:sz w:val="20"/>
          <w:szCs w:val="20"/>
        </w:rPr>
      </w:pPr>
      <w:r w:rsidRPr="00323AE3">
        <w:rPr>
          <w:rFonts w:ascii="Arial" w:hAnsi="Arial" w:cs="Arial"/>
          <w:sz w:val="20"/>
          <w:szCs w:val="20"/>
        </w:rPr>
        <w:t>Link to login to the Yale Developer Portal</w:t>
      </w:r>
    </w:p>
    <w:p w14:paraId="0A047B22" w14:textId="77777777" w:rsidR="00F042F9" w:rsidRPr="00DD34FC" w:rsidRDefault="00F042F9" w:rsidP="00F042F9">
      <w:pPr>
        <w:shd w:val="clear" w:color="auto" w:fill="FFFFFF"/>
        <w:rPr>
          <w:rFonts w:cstheme="minorHAnsi"/>
        </w:rPr>
      </w:pPr>
    </w:p>
    <w:p w14:paraId="0F88D904" w14:textId="77777777" w:rsidR="00873A98" w:rsidRPr="00B82F42" w:rsidRDefault="00F042F9" w:rsidP="00873A98">
      <w:pPr>
        <w:shd w:val="clear" w:color="auto" w:fill="FFFFFF"/>
        <w:rPr>
          <w:rFonts w:cs="Arial"/>
        </w:rPr>
      </w:pPr>
      <w:r w:rsidRPr="00B82F42">
        <w:rPr>
          <w:rFonts w:cs="Arial"/>
        </w:rPr>
        <w:lastRenderedPageBreak/>
        <w:t xml:space="preserve">Developers can use the </w:t>
      </w:r>
      <w:hyperlink r:id="rId62" w:history="1">
        <w:r w:rsidRPr="00B82F42">
          <w:rPr>
            <w:rFonts w:cs="Arial"/>
            <w:b/>
          </w:rPr>
          <w:t>Yale Developer Portal</w:t>
        </w:r>
      </w:hyperlink>
      <w:r w:rsidRPr="00B82F42">
        <w:rPr>
          <w:rFonts w:cs="Arial"/>
        </w:rPr>
        <w:t xml:space="preserve"> to access several internal APIs.  Developers can use the Yale Developer Portal to:</w:t>
      </w:r>
    </w:p>
    <w:p w14:paraId="4FEBB86C" w14:textId="77777777" w:rsidR="00873A98" w:rsidRPr="00323AE3" w:rsidRDefault="00F042F9" w:rsidP="000A31AE">
      <w:pPr>
        <w:pStyle w:val="ListParagraph"/>
        <w:numPr>
          <w:ilvl w:val="0"/>
          <w:numId w:val="46"/>
        </w:numPr>
        <w:shd w:val="clear" w:color="auto" w:fill="FFFFFF"/>
        <w:rPr>
          <w:rFonts w:ascii="Arial" w:hAnsi="Arial" w:cs="Arial"/>
          <w:sz w:val="20"/>
          <w:szCs w:val="20"/>
        </w:rPr>
      </w:pPr>
      <w:r w:rsidRPr="00323AE3">
        <w:rPr>
          <w:rFonts w:ascii="Arial" w:hAnsi="Arial" w:cs="Arial"/>
          <w:sz w:val="20"/>
          <w:szCs w:val="20"/>
        </w:rPr>
        <w:t>Get an API Portal Account</w:t>
      </w:r>
    </w:p>
    <w:p w14:paraId="13F9BEF3" w14:textId="7E7E5765" w:rsidR="00F042F9" w:rsidRPr="00323AE3" w:rsidRDefault="00F042F9" w:rsidP="000A31AE">
      <w:pPr>
        <w:pStyle w:val="ListParagraph"/>
        <w:numPr>
          <w:ilvl w:val="0"/>
          <w:numId w:val="46"/>
        </w:numPr>
        <w:shd w:val="clear" w:color="auto" w:fill="FFFFFF"/>
        <w:rPr>
          <w:rFonts w:ascii="Arial" w:hAnsi="Arial" w:cs="Arial"/>
          <w:sz w:val="20"/>
          <w:szCs w:val="20"/>
        </w:rPr>
      </w:pPr>
      <w:r w:rsidRPr="00323AE3">
        <w:rPr>
          <w:rFonts w:ascii="Arial" w:hAnsi="Arial" w:cs="Arial"/>
          <w:sz w:val="20"/>
          <w:szCs w:val="20"/>
        </w:rPr>
        <w:t>Browse APIs in the API Catalog</w:t>
      </w:r>
    </w:p>
    <w:p w14:paraId="6F1F1EF5" w14:textId="77777777" w:rsidR="00F042F9" w:rsidRPr="00323AE3" w:rsidRDefault="00F042F9" w:rsidP="000A31AE">
      <w:pPr>
        <w:pStyle w:val="ListParagraph"/>
        <w:numPr>
          <w:ilvl w:val="0"/>
          <w:numId w:val="46"/>
        </w:numPr>
        <w:shd w:val="clear" w:color="auto" w:fill="FFFFFF"/>
        <w:rPr>
          <w:rFonts w:ascii="Arial" w:hAnsi="Arial" w:cs="Arial"/>
          <w:sz w:val="20"/>
          <w:szCs w:val="20"/>
        </w:rPr>
      </w:pPr>
      <w:r w:rsidRPr="00323AE3">
        <w:rPr>
          <w:rFonts w:ascii="Arial" w:hAnsi="Arial" w:cs="Arial"/>
          <w:sz w:val="20"/>
          <w:szCs w:val="20"/>
        </w:rPr>
        <w:t>Get API keys for Applications</w:t>
      </w:r>
    </w:p>
    <w:p w14:paraId="17F37D11" w14:textId="77777777" w:rsidR="00F042F9" w:rsidRPr="00323AE3" w:rsidRDefault="00F042F9" w:rsidP="000A31AE">
      <w:pPr>
        <w:pStyle w:val="ListParagraph"/>
        <w:numPr>
          <w:ilvl w:val="0"/>
          <w:numId w:val="46"/>
        </w:numPr>
        <w:shd w:val="clear" w:color="auto" w:fill="FFFFFF"/>
        <w:rPr>
          <w:rFonts w:ascii="Arial" w:hAnsi="Arial" w:cs="Arial"/>
          <w:sz w:val="20"/>
          <w:szCs w:val="20"/>
        </w:rPr>
      </w:pPr>
      <w:r w:rsidRPr="00323AE3">
        <w:rPr>
          <w:rFonts w:ascii="Arial" w:hAnsi="Arial" w:cs="Arial"/>
          <w:sz w:val="20"/>
          <w:szCs w:val="20"/>
        </w:rPr>
        <w:t>Try out APIs in the API Explorer</w:t>
      </w:r>
    </w:p>
    <w:p w14:paraId="7311A38E" w14:textId="77777777" w:rsidR="00F042F9" w:rsidRPr="00323AE3" w:rsidRDefault="00F042F9" w:rsidP="000A31AE">
      <w:pPr>
        <w:pStyle w:val="ListParagraph"/>
        <w:numPr>
          <w:ilvl w:val="0"/>
          <w:numId w:val="46"/>
        </w:numPr>
        <w:shd w:val="clear" w:color="auto" w:fill="FFFFFF"/>
        <w:rPr>
          <w:rFonts w:ascii="Arial" w:hAnsi="Arial" w:cs="Arial"/>
          <w:sz w:val="20"/>
          <w:szCs w:val="20"/>
        </w:rPr>
      </w:pPr>
      <w:r w:rsidRPr="00323AE3">
        <w:rPr>
          <w:rFonts w:ascii="Arial" w:hAnsi="Arial" w:cs="Arial"/>
          <w:sz w:val="20"/>
          <w:szCs w:val="20"/>
        </w:rPr>
        <w:t>View real-time analytics for APIs and Applications</w:t>
      </w:r>
    </w:p>
    <w:p w14:paraId="06BC6923" w14:textId="137FCBB2" w:rsidR="00F042F9" w:rsidRPr="00B82F42" w:rsidRDefault="00F042F9" w:rsidP="00323AE3">
      <w:pPr>
        <w:shd w:val="clear" w:color="auto" w:fill="FFFFFF"/>
        <w:spacing w:before="120" w:after="240"/>
        <w:rPr>
          <w:rFonts w:cs="Arial"/>
          <w:shd w:val="clear" w:color="auto" w:fill="FFFFFF"/>
        </w:rPr>
      </w:pPr>
      <w:r w:rsidRPr="00B82F42">
        <w:rPr>
          <w:rFonts w:cs="Arial"/>
          <w:shd w:val="clear" w:color="auto" w:fill="FFFFFF"/>
        </w:rPr>
        <w:t>Access to the Developer Portal is limited to individuals with a valid Yale Net</w:t>
      </w:r>
      <w:r w:rsidR="00DF5467" w:rsidRPr="00B82F42">
        <w:rPr>
          <w:rFonts w:cs="Arial"/>
          <w:shd w:val="clear" w:color="auto" w:fill="FFFFFF"/>
        </w:rPr>
        <w:t>ID</w:t>
      </w:r>
      <w:r w:rsidRPr="00B82F42">
        <w:rPr>
          <w:rFonts w:cs="Arial"/>
          <w:shd w:val="clear" w:color="auto" w:fill="FFFFFF"/>
        </w:rPr>
        <w:t xml:space="preserve">.  </w:t>
      </w:r>
    </w:p>
    <w:p w14:paraId="366A881D" w14:textId="016AFABB" w:rsidR="00D76CDC" w:rsidRDefault="00F042F9" w:rsidP="009235C8">
      <w:pPr>
        <w:pStyle w:val="Heading4"/>
        <w:numPr>
          <w:ilvl w:val="0"/>
          <w:numId w:val="0"/>
        </w:numPr>
        <w:rPr>
          <w:i w:val="0"/>
          <w:color w:val="1F497D" w:themeColor="text2"/>
        </w:rPr>
      </w:pPr>
      <w:bookmarkStart w:id="254" w:name="_Toc527546557"/>
      <w:bookmarkStart w:id="255" w:name="_Toc534641842"/>
      <w:bookmarkStart w:id="256" w:name="_Toc2694595"/>
      <w:bookmarkStart w:id="257" w:name="_Toc2779175"/>
      <w:bookmarkStart w:id="258" w:name="_Toc5701119"/>
      <w:r w:rsidRPr="009235C8">
        <w:rPr>
          <w:i w:val="0"/>
          <w:color w:val="1F497D" w:themeColor="text2"/>
        </w:rPr>
        <w:t>Service Wiki – Confluence Site</w:t>
      </w:r>
      <w:bookmarkEnd w:id="254"/>
      <w:bookmarkEnd w:id="255"/>
      <w:bookmarkEnd w:id="256"/>
      <w:bookmarkEnd w:id="257"/>
      <w:bookmarkEnd w:id="258"/>
    </w:p>
    <w:p w14:paraId="315A93E1" w14:textId="203EE038" w:rsidR="00D24EE7" w:rsidRDefault="00D24EE7" w:rsidP="00D24EE7">
      <w:pPr>
        <w:pStyle w:val="Bodycopy"/>
      </w:pPr>
      <w:r>
        <w:t xml:space="preserve">An additional place to find information on available </w:t>
      </w:r>
      <w:r w:rsidR="00B82F42">
        <w:t xml:space="preserve">enterprise services </w:t>
      </w:r>
      <w:r>
        <w:t>can be found on the BSG Application Service Public Confluence site.   The site contains all information on services from service contracts and consumer usage plans to guides on how to test web services.</w:t>
      </w:r>
    </w:p>
    <w:tbl>
      <w:tblPr>
        <w:tblStyle w:val="TableGrid"/>
        <w:tblpPr w:leftFromText="180" w:rightFromText="180" w:vertAnchor="text" w:horzAnchor="margin" w:tblpY="19"/>
        <w:tblW w:w="0" w:type="auto"/>
        <w:tblLayout w:type="fixed"/>
        <w:tblLook w:val="04A0" w:firstRow="1" w:lastRow="0" w:firstColumn="1" w:lastColumn="0" w:noHBand="0" w:noVBand="1"/>
      </w:tblPr>
      <w:tblGrid>
        <w:gridCol w:w="3145"/>
        <w:gridCol w:w="6205"/>
      </w:tblGrid>
      <w:tr w:rsidR="0010688E" w:rsidRPr="00485E87" w14:paraId="466E3BF0" w14:textId="77777777" w:rsidTr="00715024">
        <w:tc>
          <w:tcPr>
            <w:tcW w:w="3145" w:type="dxa"/>
            <w:shd w:val="clear" w:color="auto" w:fill="4F81BD" w:themeFill="accent1"/>
          </w:tcPr>
          <w:p w14:paraId="0498864F" w14:textId="77777777" w:rsidR="0010688E" w:rsidRPr="00485E87" w:rsidRDefault="0010688E" w:rsidP="00715024">
            <w:pPr>
              <w:pStyle w:val="RFPResponse"/>
              <w:spacing w:before="0"/>
              <w:rPr>
                <w:noProof/>
                <w:color w:val="FFFFFF" w:themeColor="background1"/>
              </w:rPr>
            </w:pPr>
            <w:r>
              <w:rPr>
                <w:noProof/>
                <w:color w:val="FFFFFF" w:themeColor="background1"/>
              </w:rPr>
              <w:t>Documents</w:t>
            </w:r>
          </w:p>
        </w:tc>
        <w:tc>
          <w:tcPr>
            <w:tcW w:w="6205" w:type="dxa"/>
            <w:shd w:val="clear" w:color="auto" w:fill="4F81BD" w:themeFill="accent1"/>
          </w:tcPr>
          <w:p w14:paraId="6A652CA2" w14:textId="77777777" w:rsidR="0010688E" w:rsidRPr="00485E87" w:rsidRDefault="0010688E" w:rsidP="00715024">
            <w:pPr>
              <w:pStyle w:val="RFPResponse"/>
              <w:spacing w:before="0"/>
              <w:rPr>
                <w:noProof/>
                <w:color w:val="FFFFFF" w:themeColor="background1"/>
              </w:rPr>
            </w:pPr>
            <w:r w:rsidRPr="00485E87">
              <w:rPr>
                <w:noProof/>
                <w:color w:val="FFFFFF" w:themeColor="background1"/>
              </w:rPr>
              <w:t>Document Location</w:t>
            </w:r>
          </w:p>
        </w:tc>
      </w:tr>
      <w:tr w:rsidR="0010688E" w:rsidRPr="00055100" w14:paraId="0DEFB79D" w14:textId="77777777" w:rsidTr="00715024">
        <w:trPr>
          <w:trHeight w:val="292"/>
        </w:trPr>
        <w:tc>
          <w:tcPr>
            <w:tcW w:w="3145" w:type="dxa"/>
          </w:tcPr>
          <w:p w14:paraId="0DFE2E0C" w14:textId="13C704F4" w:rsidR="0010688E" w:rsidRDefault="0010688E" w:rsidP="00715024">
            <w:pPr>
              <w:pStyle w:val="RFPResponse"/>
              <w:spacing w:before="0"/>
              <w:rPr>
                <w:noProof/>
                <w:color w:val="000000" w:themeColor="text1"/>
              </w:rPr>
            </w:pPr>
            <w:r>
              <w:t>Yale API Portal (Drupal Site)</w:t>
            </w:r>
          </w:p>
        </w:tc>
        <w:tc>
          <w:tcPr>
            <w:tcW w:w="6205" w:type="dxa"/>
          </w:tcPr>
          <w:p w14:paraId="6B393D40" w14:textId="232B3A31" w:rsidR="0010688E" w:rsidRPr="00055100" w:rsidRDefault="002C02A0" w:rsidP="0010688E">
            <w:pPr>
              <w:rPr>
                <w:rStyle w:val="Hyperlink"/>
                <w:rFonts w:ascii="Calibri" w:hAnsi="Calibri"/>
                <w:b w:val="0"/>
                <w:color w:val="auto"/>
                <w:sz w:val="22"/>
                <w:szCs w:val="22"/>
              </w:rPr>
            </w:pPr>
            <w:hyperlink r:id="rId63" w:history="1">
              <w:r w:rsidR="0010688E" w:rsidRPr="000F50E0">
                <w:rPr>
                  <w:rStyle w:val="Hyperlink"/>
                  <w:rFonts w:ascii="Calibri" w:hAnsi="Calibri"/>
                  <w:b w:val="0"/>
                  <w:sz w:val="22"/>
                  <w:szCs w:val="22"/>
                </w:rPr>
                <w:t>https://developers.yale.edu/</w:t>
              </w:r>
            </w:hyperlink>
            <w:r w:rsidR="0010688E">
              <w:rPr>
                <w:rStyle w:val="Hyperlink"/>
                <w:rFonts w:ascii="Calibri" w:hAnsi="Calibri"/>
                <w:b w:val="0"/>
                <w:color w:val="auto"/>
                <w:sz w:val="22"/>
                <w:szCs w:val="22"/>
              </w:rPr>
              <w:t xml:space="preserve">  </w:t>
            </w:r>
          </w:p>
        </w:tc>
      </w:tr>
      <w:tr w:rsidR="0010688E" w:rsidRPr="00055100" w14:paraId="72FC0EFC" w14:textId="77777777" w:rsidTr="00715024">
        <w:trPr>
          <w:trHeight w:val="292"/>
        </w:trPr>
        <w:tc>
          <w:tcPr>
            <w:tcW w:w="3145" w:type="dxa"/>
          </w:tcPr>
          <w:p w14:paraId="7D9FF919" w14:textId="1EFC095B" w:rsidR="0010688E" w:rsidRDefault="0010688E" w:rsidP="00715024">
            <w:pPr>
              <w:pStyle w:val="RFPResponse"/>
              <w:spacing w:before="0"/>
            </w:pPr>
            <w:r>
              <w:t xml:space="preserve">BSG Application Service Public (Confluence </w:t>
            </w:r>
            <w:r w:rsidR="00DF5467">
              <w:t xml:space="preserve">site)  </w:t>
            </w:r>
          </w:p>
        </w:tc>
        <w:tc>
          <w:tcPr>
            <w:tcW w:w="6205" w:type="dxa"/>
          </w:tcPr>
          <w:p w14:paraId="7D2441C5" w14:textId="692B7B99" w:rsidR="0010688E" w:rsidRDefault="002C02A0" w:rsidP="0010688E">
            <w:pPr>
              <w:rPr>
                <w:rStyle w:val="Hyperlink"/>
                <w:rFonts w:ascii="Calibri" w:hAnsi="Calibri"/>
                <w:b w:val="0"/>
                <w:color w:val="auto"/>
                <w:sz w:val="22"/>
                <w:szCs w:val="22"/>
              </w:rPr>
            </w:pPr>
            <w:hyperlink r:id="rId64" w:history="1">
              <w:r w:rsidR="0010688E" w:rsidRPr="000F50E0">
                <w:rPr>
                  <w:rStyle w:val="Hyperlink"/>
                  <w:rFonts w:ascii="Calibri" w:hAnsi="Calibri"/>
                  <w:b w:val="0"/>
                  <w:sz w:val="22"/>
                  <w:szCs w:val="22"/>
                </w:rPr>
                <w:t>https://yaleits.atlassian.net/wiki/spaces/BASP/overview</w:t>
              </w:r>
            </w:hyperlink>
            <w:r w:rsidR="0010688E">
              <w:rPr>
                <w:rStyle w:val="Hyperlink"/>
                <w:rFonts w:ascii="Calibri" w:hAnsi="Calibri"/>
                <w:b w:val="0"/>
                <w:color w:val="auto"/>
                <w:sz w:val="22"/>
                <w:szCs w:val="22"/>
              </w:rPr>
              <w:t xml:space="preserve"> </w:t>
            </w:r>
          </w:p>
        </w:tc>
      </w:tr>
    </w:tbl>
    <w:p w14:paraId="7AFFFC8A" w14:textId="77777777" w:rsidR="0010688E" w:rsidRPr="00D24EE7" w:rsidRDefault="0010688E" w:rsidP="00D24EE7">
      <w:pPr>
        <w:pStyle w:val="Bodycopy"/>
      </w:pPr>
    </w:p>
    <w:p w14:paraId="70AFFEC2" w14:textId="4B771CA7" w:rsidR="006B6A22" w:rsidRDefault="006B6A22" w:rsidP="005846EA">
      <w:pPr>
        <w:pStyle w:val="Heading1"/>
      </w:pPr>
      <w:bookmarkStart w:id="259" w:name="_Toc5701120"/>
      <w:r>
        <w:lastRenderedPageBreak/>
        <w:t>ETL</w:t>
      </w:r>
      <w:bookmarkEnd w:id="259"/>
    </w:p>
    <w:p w14:paraId="2ACD52D6" w14:textId="31756F8F" w:rsidR="006B6A22" w:rsidRDefault="006B6A22" w:rsidP="00303DDA">
      <w:pPr>
        <w:pStyle w:val="Heading2"/>
      </w:pPr>
      <w:bookmarkStart w:id="260" w:name="_Toc5701121"/>
      <w:r>
        <w:t>Overview</w:t>
      </w:r>
      <w:bookmarkEnd w:id="260"/>
    </w:p>
    <w:p w14:paraId="45E7E113" w14:textId="18A10E99" w:rsidR="006B6A22" w:rsidRDefault="00327D1B" w:rsidP="00327D1B">
      <w:pPr>
        <w:pStyle w:val="Bodycopy"/>
        <w:rPr>
          <w:lang w:val="en-GB"/>
        </w:rPr>
      </w:pPr>
      <w:r>
        <w:rPr>
          <w:lang w:val="en-GB"/>
        </w:rPr>
        <w:t>Information regarding ETL can be found in the ETL standards and shared practices documentation.</w:t>
      </w:r>
    </w:p>
    <w:p w14:paraId="75B9CF68" w14:textId="54339C2B" w:rsidR="00982E1C" w:rsidRDefault="00773AD4" w:rsidP="00327D1B">
      <w:pPr>
        <w:pStyle w:val="Bodycopy"/>
      </w:pPr>
      <w:r>
        <w:rPr>
          <w:lang w:val="en-GB"/>
        </w:rPr>
        <w:t xml:space="preserve">Link and other reference </w:t>
      </w:r>
      <w:r w:rsidR="005C6987">
        <w:rPr>
          <w:lang w:val="en-GB"/>
        </w:rPr>
        <w:t>information will be forthcoming as the documentation for these standards and guidelines are still in progress.</w:t>
      </w:r>
    </w:p>
    <w:p w14:paraId="05823ECD" w14:textId="77777777" w:rsidR="006B6A22" w:rsidRPr="002550C7" w:rsidRDefault="006B6A22" w:rsidP="002550C7">
      <w:pPr>
        <w:pStyle w:val="Bodycopy"/>
        <w:rPr>
          <w:lang w:val="en-GB"/>
        </w:rPr>
      </w:pPr>
    </w:p>
    <w:p w14:paraId="0810BD10" w14:textId="34D73FB8" w:rsidR="00505C1A" w:rsidRDefault="00505C1A" w:rsidP="005846EA">
      <w:pPr>
        <w:pStyle w:val="Heading1"/>
      </w:pPr>
      <w:bookmarkStart w:id="261" w:name="_Toc5701122"/>
      <w:r>
        <w:lastRenderedPageBreak/>
        <w:t xml:space="preserve">Integration </w:t>
      </w:r>
      <w:r w:rsidR="00FB5079">
        <w:t xml:space="preserve">Architecture </w:t>
      </w:r>
      <w:r>
        <w:t xml:space="preserve">Decision </w:t>
      </w:r>
      <w:r w:rsidR="00B27092">
        <w:t>Tree</w:t>
      </w:r>
      <w:bookmarkEnd w:id="261"/>
    </w:p>
    <w:p w14:paraId="0531BAB9" w14:textId="135EB7DA" w:rsidR="00505C1A" w:rsidRDefault="00505C1A" w:rsidP="00303DDA">
      <w:pPr>
        <w:pStyle w:val="Heading2"/>
      </w:pPr>
      <w:bookmarkStart w:id="262" w:name="_Toc5701123"/>
      <w:r>
        <w:t>Overview</w:t>
      </w:r>
      <w:bookmarkEnd w:id="262"/>
    </w:p>
    <w:p w14:paraId="5FD50F9D" w14:textId="7BD9BFE9" w:rsidR="00505C1A" w:rsidRDefault="000773FA" w:rsidP="00323AE3">
      <w:pPr>
        <w:pStyle w:val="Bodycopy"/>
        <w:spacing w:after="0"/>
        <w:rPr>
          <w:lang w:val="en-GB"/>
        </w:rPr>
      </w:pPr>
      <w:r>
        <w:rPr>
          <w:lang w:val="en-GB"/>
        </w:rPr>
        <w:t xml:space="preserve">In many cases, decision trees can help provide guidance and direction </w:t>
      </w:r>
      <w:r w:rsidR="005C6987">
        <w:rPr>
          <w:lang w:val="en-GB"/>
        </w:rPr>
        <w:t xml:space="preserve">in making consistent and accurate decisions.  Decision trees, like those detailed below, will help </w:t>
      </w:r>
      <w:r w:rsidR="005C6987" w:rsidRPr="005C6987">
        <w:rPr>
          <w:lang w:val="en-GB"/>
        </w:rPr>
        <w:t>force the consideration of all possible outcomes of a decision and traces each path to a conclusion.</w:t>
      </w:r>
      <w:r w:rsidR="005C6987">
        <w:rPr>
          <w:lang w:val="en-GB"/>
        </w:rPr>
        <w:t xml:space="preserve">  The following decision trees were created based on criteria used here at Yale and for the purpose of helping guide or answer questions in the enterprise integration space.</w:t>
      </w:r>
    </w:p>
    <w:p w14:paraId="3A7BC928" w14:textId="77777777" w:rsidR="00F042F9" w:rsidRDefault="00F042F9" w:rsidP="00323AE3">
      <w:pPr>
        <w:pStyle w:val="Bodycopy"/>
        <w:spacing w:after="0"/>
        <w:rPr>
          <w:lang w:val="en-GB"/>
        </w:rPr>
      </w:pPr>
    </w:p>
    <w:p w14:paraId="4848C134" w14:textId="17624863" w:rsidR="00505C1A" w:rsidRDefault="008C2E55" w:rsidP="00303DDA">
      <w:pPr>
        <w:pStyle w:val="Heading2"/>
      </w:pPr>
      <w:bookmarkStart w:id="263" w:name="_Toc5701124"/>
      <w:r>
        <w:t xml:space="preserve">ESB </w:t>
      </w:r>
      <w:r w:rsidR="00020DB6">
        <w:t>Integration Platform Decision Tree</w:t>
      </w:r>
      <w:bookmarkEnd w:id="263"/>
    </w:p>
    <w:p w14:paraId="2A28D0B8" w14:textId="752CCDDD" w:rsidR="00505C1A" w:rsidRDefault="00505C1A" w:rsidP="00505C1A">
      <w:pPr>
        <w:pStyle w:val="Bodycopy"/>
        <w:rPr>
          <w:lang w:val="en-GB"/>
        </w:rPr>
      </w:pPr>
      <w:r>
        <w:rPr>
          <w:lang w:val="en-GB"/>
        </w:rPr>
        <w:t>The following diagram depict</w:t>
      </w:r>
      <w:r w:rsidR="005233C2">
        <w:rPr>
          <w:lang w:val="en-GB"/>
        </w:rPr>
        <w:t>s</w:t>
      </w:r>
      <w:r>
        <w:rPr>
          <w:lang w:val="en-GB"/>
        </w:rPr>
        <w:t xml:space="preserve"> the decision path for selecting the most appropriate </w:t>
      </w:r>
      <w:r w:rsidR="00F23964">
        <w:rPr>
          <w:lang w:val="en-GB"/>
        </w:rPr>
        <w:t xml:space="preserve">ESB </w:t>
      </w:r>
      <w:r>
        <w:rPr>
          <w:lang w:val="en-GB"/>
        </w:rPr>
        <w:t xml:space="preserve">integration </w:t>
      </w:r>
      <w:r w:rsidR="00020DB6">
        <w:rPr>
          <w:lang w:val="en-GB"/>
        </w:rPr>
        <w:t>platform</w:t>
      </w:r>
      <w:r>
        <w:rPr>
          <w:lang w:val="en-GB"/>
        </w:rPr>
        <w:t xml:space="preserve">.  </w:t>
      </w:r>
    </w:p>
    <w:p w14:paraId="7ADBDABD" w14:textId="48F2F8FC" w:rsidR="00505C1A" w:rsidRDefault="008C2E55" w:rsidP="00505C1A">
      <w:pPr>
        <w:pStyle w:val="Bodycopy"/>
        <w:rPr>
          <w:lang w:val="en-GB"/>
        </w:rPr>
      </w:pPr>
      <w:r>
        <w:rPr>
          <w:lang w:val="en-GB"/>
        </w:rPr>
        <w:object w:dxaOrig="6021" w:dyaOrig="8530" w14:anchorId="4B6DC203">
          <v:shape id="_x0000_i1030" type="#_x0000_t75" style="width:457pt;height:470.45pt" o:ole="">
            <v:imagedata r:id="rId65" o:title=""/>
          </v:shape>
          <o:OLEObject Type="Embed" ProgID="Acrobat.Document.11" ShapeID="_x0000_i1030" DrawAspect="Content" ObjectID="_1621256514" r:id="rId66"/>
        </w:object>
      </w:r>
    </w:p>
    <w:p w14:paraId="1A2F32E8" w14:textId="4819C909" w:rsidR="00D720BB" w:rsidRDefault="005C6987" w:rsidP="002700D4">
      <w:pPr>
        <w:pStyle w:val="Bodycopy"/>
        <w:rPr>
          <w:rFonts w:ascii="Arial Bold" w:hAnsi="Arial Bold"/>
          <w:b/>
          <w:color w:val="244061" w:themeColor="accent1" w:themeShade="80"/>
          <w:szCs w:val="18"/>
        </w:rPr>
      </w:pPr>
      <w:r w:rsidRPr="0027176E">
        <w:rPr>
          <w:b/>
        </w:rPr>
        <w:t xml:space="preserve">Figure </w:t>
      </w:r>
      <w:r>
        <w:rPr>
          <w:b/>
        </w:rPr>
        <w:t>7</w:t>
      </w:r>
      <w:r w:rsidRPr="0027176E">
        <w:rPr>
          <w:b/>
        </w:rPr>
        <w:t>.</w:t>
      </w:r>
      <w:r>
        <w:rPr>
          <w:b/>
        </w:rPr>
        <w:t>2</w:t>
      </w:r>
      <w:r w:rsidRPr="0027176E">
        <w:rPr>
          <w:b/>
        </w:rPr>
        <w:t>A</w:t>
      </w:r>
      <w:r>
        <w:t>:  Enterprise Integration Platform Decision Tree</w:t>
      </w:r>
      <w:r w:rsidR="00D720BB">
        <w:br w:type="page"/>
      </w:r>
    </w:p>
    <w:p w14:paraId="0512C4E2" w14:textId="39CE906D" w:rsidR="00505C1A" w:rsidRDefault="00A94EBD" w:rsidP="00303DDA">
      <w:pPr>
        <w:pStyle w:val="Heading2"/>
      </w:pPr>
      <w:bookmarkStart w:id="264" w:name="_Toc5701125"/>
      <w:r>
        <w:lastRenderedPageBreak/>
        <w:t xml:space="preserve">Web Service </w:t>
      </w:r>
      <w:r w:rsidRPr="00A94EBD">
        <w:t>Communication Protocols</w:t>
      </w:r>
      <w:bookmarkEnd w:id="264"/>
      <w:r w:rsidR="00FA42FB">
        <w:t xml:space="preserve"> Decision Tree</w:t>
      </w:r>
    </w:p>
    <w:p w14:paraId="7EB105ED" w14:textId="0FF8EFB7" w:rsidR="00D720BB" w:rsidRDefault="00A94EBD" w:rsidP="00C41441">
      <w:pPr>
        <w:pStyle w:val="Bodycopy"/>
        <w:rPr>
          <w:lang w:val="en-GB"/>
        </w:rPr>
      </w:pPr>
      <w:r>
        <w:rPr>
          <w:lang w:val="en-GB"/>
        </w:rPr>
        <w:t xml:space="preserve">The following </w:t>
      </w:r>
      <w:r w:rsidR="000773FA">
        <w:rPr>
          <w:lang w:val="en-GB"/>
        </w:rPr>
        <w:t>diagram highlights</w:t>
      </w:r>
      <w:r>
        <w:rPr>
          <w:lang w:val="en-GB"/>
        </w:rPr>
        <w:t xml:space="preserve"> the decision path for selecting one of the two most widely used web </w:t>
      </w:r>
      <w:r w:rsidR="00C41441">
        <w:rPr>
          <w:lang w:val="en-GB"/>
        </w:rPr>
        <w:object w:dxaOrig="6121" w:dyaOrig="7921" w14:anchorId="6EAE28E6">
          <v:shape id="_x0000_i1031" type="#_x0000_t75" style="width:483.85pt;height:582.2pt" o:ole="">
            <v:imagedata r:id="rId67" o:title=""/>
          </v:shape>
          <o:OLEObject Type="Embed" ProgID="Acrobat.Document.11" ShapeID="_x0000_i1031" DrawAspect="Content" ObjectID="_1621256515" r:id="rId68"/>
        </w:object>
      </w:r>
    </w:p>
    <w:p w14:paraId="3D4CAE54" w14:textId="70B85F69" w:rsidR="005C6987" w:rsidRPr="0084142C" w:rsidRDefault="005C6987" w:rsidP="005C6987">
      <w:pPr>
        <w:pStyle w:val="Bodycopy"/>
      </w:pPr>
      <w:r w:rsidRPr="0027176E">
        <w:rPr>
          <w:b/>
        </w:rPr>
        <w:t xml:space="preserve">Figure </w:t>
      </w:r>
      <w:r>
        <w:rPr>
          <w:b/>
        </w:rPr>
        <w:t>7</w:t>
      </w:r>
      <w:r w:rsidRPr="0027176E">
        <w:rPr>
          <w:b/>
        </w:rPr>
        <w:t>.</w:t>
      </w:r>
      <w:r>
        <w:rPr>
          <w:b/>
        </w:rPr>
        <w:t>3</w:t>
      </w:r>
      <w:r w:rsidRPr="0027176E">
        <w:rPr>
          <w:b/>
        </w:rPr>
        <w:t>A</w:t>
      </w:r>
      <w:r>
        <w:t xml:space="preserve">:  Rest vs SOAP </w:t>
      </w:r>
      <w:r w:rsidR="002C43CE">
        <w:t>Protocol</w:t>
      </w:r>
    </w:p>
    <w:sectPr w:rsidR="005C6987" w:rsidRPr="0084142C" w:rsidSect="000773FA">
      <w:headerReference w:type="even" r:id="rId69"/>
      <w:headerReference w:type="default" r:id="rId70"/>
      <w:headerReference w:type="first" r:id="rId71"/>
      <w:pgSz w:w="12240" w:h="15840"/>
      <w:pgMar w:top="1440" w:right="1440" w:bottom="1440" w:left="1440" w:header="720" w:footer="720" w:gutter="0"/>
      <w:pgBorders w:offsetFrom="page">
        <w:top w:val="single" w:sz="6" w:space="24" w:color="CCCCCC" w:shadow="1"/>
        <w:left w:val="single" w:sz="6" w:space="24" w:color="CCCCCC" w:shadow="1"/>
        <w:bottom w:val="single" w:sz="6" w:space="24" w:color="CCCCCC" w:shadow="1"/>
        <w:right w:val="single" w:sz="6" w:space="24" w:color="CCCCCC"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C4DC0" w14:textId="77777777" w:rsidR="00B9479C" w:rsidRDefault="00B9479C" w:rsidP="00B63688">
      <w:r>
        <w:separator/>
      </w:r>
    </w:p>
  </w:endnote>
  <w:endnote w:type="continuationSeparator" w:id="0">
    <w:p w14:paraId="607F5BBA" w14:textId="77777777" w:rsidR="00B9479C" w:rsidRDefault="00B9479C" w:rsidP="00B63688">
      <w:r>
        <w:continuationSeparator/>
      </w:r>
    </w:p>
  </w:endnote>
  <w:endnote w:type="continuationNotice" w:id="1">
    <w:p w14:paraId="35208395" w14:textId="77777777" w:rsidR="00B9479C" w:rsidRDefault="00B947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43" w:usb2="00000009" w:usb3="00000000" w:csb0="000001FF" w:csb1="00000000"/>
  </w:font>
  <w:font w:name="Garamond 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alloryBold">
    <w:altName w:val="Cambria"/>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35C78" w14:textId="4064E3C3" w:rsidR="00254B4E" w:rsidRPr="00674EAC" w:rsidRDefault="00254B4E" w:rsidP="009B575D">
    <w:pPr>
      <w:pStyle w:val="legal"/>
      <w:rPr>
        <w:rStyle w:val="PageNumber"/>
        <w:rFonts w:eastAsia="Times"/>
        <w:sz w:val="17"/>
        <w:szCs w:val="17"/>
      </w:rPr>
    </w:pPr>
    <w:r>
      <w:rPr>
        <w:rFonts w:ascii="Arial" w:hAnsi="Arial" w:cs="Arial"/>
      </w:rPr>
      <w:br/>
      <w:t>Enterprise Integration Architecture and Data Service Standards</w:t>
    </w:r>
    <w:r>
      <w:tab/>
    </w:r>
    <w:r>
      <w:tab/>
    </w:r>
    <w:r>
      <w:tab/>
    </w:r>
    <w:r>
      <w:tab/>
    </w:r>
    <w:r>
      <w:tab/>
      <w:t xml:space="preserve">       </w:t>
    </w:r>
    <w:r>
      <w:fldChar w:fldCharType="begin"/>
    </w:r>
    <w:r>
      <w:instrText xml:space="preserve"> PAGE </w:instrText>
    </w:r>
    <w:r>
      <w:fldChar w:fldCharType="separate"/>
    </w:r>
    <w:r w:rsidR="002C02A0">
      <w:rPr>
        <w:noProof/>
      </w:rPr>
      <w:t>3</w:t>
    </w:r>
    <w:r>
      <w:rPr>
        <w:noProof/>
      </w:rPr>
      <w:fldChar w:fldCharType="end"/>
    </w:r>
    <w:r w:rsidRPr="009E02EF">
      <w:t xml:space="preserve"> of </w:t>
    </w:r>
    <w:r>
      <w:rPr>
        <w:noProof/>
      </w:rPr>
      <w:fldChar w:fldCharType="begin"/>
    </w:r>
    <w:r>
      <w:rPr>
        <w:noProof/>
      </w:rPr>
      <w:instrText xml:space="preserve"> NUMPAGES </w:instrText>
    </w:r>
    <w:r>
      <w:rPr>
        <w:noProof/>
      </w:rPr>
      <w:fldChar w:fldCharType="separate"/>
    </w:r>
    <w:r w:rsidR="002C02A0">
      <w:rPr>
        <w:noProof/>
      </w:rPr>
      <w:t>28</w:t>
    </w:r>
    <w:r>
      <w:rPr>
        <w:noProof/>
      </w:rPr>
      <w:fldChar w:fldCharType="end"/>
    </w:r>
  </w:p>
  <w:p w14:paraId="2A635C79" w14:textId="77777777" w:rsidR="00254B4E" w:rsidRDefault="00254B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3A48B" w14:textId="2E6BD4DA" w:rsidR="00254B4E" w:rsidRPr="00D57878" w:rsidRDefault="00254B4E" w:rsidP="009B575D">
    <w:pPr>
      <w:pStyle w:val="legal"/>
      <w:rPr>
        <w:rStyle w:val="PageNumber"/>
        <w:rFonts w:cs="Arial"/>
        <w:i w:val="0"/>
        <w:noProof/>
        <w:sz w:val="16"/>
      </w:rPr>
    </w:pPr>
    <w:r>
      <w:rPr>
        <w:rFonts w:ascii="Arial" w:hAnsi="Arial" w:cs="Arial"/>
      </w:rPr>
      <w:t>Enterprise Integration Architecture and Data Service Standards</w:t>
    </w:r>
    <w:r w:rsidRPr="00D57878">
      <w:rPr>
        <w:rFonts w:ascii="Arial" w:hAnsi="Arial" w:cs="Arial"/>
      </w:rPr>
      <w:tab/>
    </w:r>
    <w:r w:rsidRPr="00D57878">
      <w:rPr>
        <w:rFonts w:ascii="Arial" w:hAnsi="Arial" w:cs="Arial"/>
      </w:rPr>
      <w:tab/>
    </w:r>
    <w:r w:rsidRPr="00D57878">
      <w:rPr>
        <w:rFonts w:ascii="Arial" w:hAnsi="Arial" w:cs="Arial"/>
      </w:rPr>
      <w:tab/>
    </w:r>
    <w:r w:rsidRPr="00D57878">
      <w:rPr>
        <w:rFonts w:ascii="Arial" w:hAnsi="Arial" w:cs="Arial"/>
      </w:rPr>
      <w:tab/>
    </w:r>
    <w:r w:rsidRPr="00D57878">
      <w:rPr>
        <w:rFonts w:ascii="Arial" w:hAnsi="Arial" w:cs="Arial"/>
      </w:rPr>
      <w:tab/>
      <w:t xml:space="preserve">       </w:t>
    </w:r>
    <w:r w:rsidRPr="00D57878">
      <w:rPr>
        <w:rFonts w:ascii="Arial" w:hAnsi="Arial" w:cs="Arial"/>
      </w:rPr>
      <w:fldChar w:fldCharType="begin"/>
    </w:r>
    <w:r w:rsidRPr="00D57878">
      <w:rPr>
        <w:rFonts w:ascii="Arial" w:hAnsi="Arial" w:cs="Arial"/>
      </w:rPr>
      <w:instrText xml:space="preserve"> PAGE </w:instrText>
    </w:r>
    <w:r w:rsidRPr="00D57878">
      <w:rPr>
        <w:rFonts w:ascii="Arial" w:hAnsi="Arial" w:cs="Arial"/>
      </w:rPr>
      <w:fldChar w:fldCharType="separate"/>
    </w:r>
    <w:r w:rsidR="002C02A0">
      <w:rPr>
        <w:rFonts w:ascii="Arial" w:hAnsi="Arial" w:cs="Arial"/>
        <w:noProof/>
      </w:rPr>
      <w:t>21</w:t>
    </w:r>
    <w:r w:rsidRPr="00D57878">
      <w:rPr>
        <w:rFonts w:ascii="Arial" w:hAnsi="Arial" w:cs="Arial"/>
        <w:noProof/>
      </w:rPr>
      <w:fldChar w:fldCharType="end"/>
    </w:r>
    <w:r w:rsidRPr="00D57878">
      <w:rPr>
        <w:rFonts w:ascii="Arial" w:hAnsi="Arial" w:cs="Arial"/>
      </w:rPr>
      <w:t xml:space="preserve"> of </w:t>
    </w:r>
    <w:r w:rsidRPr="00D57878">
      <w:rPr>
        <w:rFonts w:ascii="Arial" w:hAnsi="Arial" w:cs="Arial"/>
      </w:rPr>
      <w:fldChar w:fldCharType="begin"/>
    </w:r>
    <w:r w:rsidRPr="00D57878">
      <w:rPr>
        <w:rFonts w:ascii="Arial" w:hAnsi="Arial" w:cs="Arial"/>
      </w:rPr>
      <w:instrText xml:space="preserve"> NUMPAGES </w:instrText>
    </w:r>
    <w:r w:rsidRPr="00D57878">
      <w:rPr>
        <w:rFonts w:ascii="Arial" w:hAnsi="Arial" w:cs="Arial"/>
      </w:rPr>
      <w:fldChar w:fldCharType="separate"/>
    </w:r>
    <w:r w:rsidR="002C02A0">
      <w:rPr>
        <w:rFonts w:ascii="Arial" w:hAnsi="Arial" w:cs="Arial"/>
        <w:noProof/>
      </w:rPr>
      <w:t>28</w:t>
    </w:r>
    <w:r w:rsidRPr="00D57878">
      <w:rPr>
        <w:rFonts w:ascii="Arial" w:hAnsi="Arial" w:cs="Arial"/>
        <w:noProof/>
      </w:rPr>
      <w:fldChar w:fldCharType="end"/>
    </w:r>
    <w:r w:rsidRPr="00D57878">
      <w:rPr>
        <w:rFonts w:ascii="Arial" w:hAnsi="Arial" w:cs="Arial"/>
        <w:noProof/>
      </w:rPr>
      <w:br/>
    </w:r>
  </w:p>
  <w:p w14:paraId="319C5B36" w14:textId="77777777" w:rsidR="00254B4E" w:rsidRDefault="00254B4E" w:rsidP="00B636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FB8FC0" w14:textId="77777777" w:rsidR="00B9479C" w:rsidRDefault="00B9479C" w:rsidP="00B63688">
      <w:r>
        <w:separator/>
      </w:r>
    </w:p>
  </w:footnote>
  <w:footnote w:type="continuationSeparator" w:id="0">
    <w:p w14:paraId="48CC44BC" w14:textId="77777777" w:rsidR="00B9479C" w:rsidRDefault="00B9479C" w:rsidP="00B63688">
      <w:r>
        <w:continuationSeparator/>
      </w:r>
    </w:p>
  </w:footnote>
  <w:footnote w:type="continuationNotice" w:id="1">
    <w:p w14:paraId="4116D209" w14:textId="77777777" w:rsidR="00B9479C" w:rsidRDefault="00B947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35C77" w14:textId="450641A5" w:rsidR="00254B4E" w:rsidRDefault="00254B4E" w:rsidP="009B575D">
    <w:pPr>
      <w:tabs>
        <w:tab w:val="left" w:pos="7230"/>
      </w:tabs>
    </w:pPr>
    <w:r>
      <w:rPr>
        <w:noProof/>
      </w:rPr>
      <mc:AlternateContent>
        <mc:Choice Requires="wps">
          <w:drawing>
            <wp:anchor distT="0" distB="0" distL="114300" distR="114300" simplePos="0" relativeHeight="251656194" behindDoc="0" locked="0" layoutInCell="1" allowOverlap="1" wp14:anchorId="1C1122C5" wp14:editId="2E0348AF">
              <wp:simplePos x="0" y="0"/>
              <wp:positionH relativeFrom="page">
                <wp:align>right</wp:align>
              </wp:positionH>
              <wp:positionV relativeFrom="paragraph">
                <wp:posOffset>-215900</wp:posOffset>
              </wp:positionV>
              <wp:extent cx="7833360" cy="446405"/>
              <wp:effectExtent l="0" t="0" r="15240" b="10795"/>
              <wp:wrapNone/>
              <wp:docPr id="21508" name="Rectangle 21508"/>
              <wp:cNvGraphicFramePr/>
              <a:graphic xmlns:a="http://schemas.openxmlformats.org/drawingml/2006/main">
                <a:graphicData uri="http://schemas.microsoft.com/office/word/2010/wordprocessingShape">
                  <wps:wsp>
                    <wps:cNvSpPr/>
                    <wps:spPr>
                      <a:xfrm>
                        <a:off x="0" y="0"/>
                        <a:ext cx="7833360" cy="446405"/>
                      </a:xfrm>
                      <a:prstGeom prst="rect">
                        <a:avLst/>
                      </a:prstGeom>
                      <a:solidFill>
                        <a:srgbClr val="00346A"/>
                      </a:solidFill>
                      <a:ln>
                        <a:solidFill>
                          <a:srgbClr val="00346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791009" w14:textId="050E3357" w:rsidR="00254B4E" w:rsidRPr="00A84BE6" w:rsidRDefault="00254B4E" w:rsidP="00456274">
                          <w:pPr>
                            <w:rPr>
                              <w:sz w:val="28"/>
                              <w:szCs w:val="28"/>
                            </w:rPr>
                          </w:pPr>
                          <w:r w:rsidRPr="00A84BE6">
                            <w:rPr>
                              <w:sz w:val="28"/>
                              <w:szCs w:val="28"/>
                            </w:rPr>
                            <w:t xml:space="preserve">      Enterprise Integration Architecture and Data Service</w:t>
                          </w:r>
                          <w:r>
                            <w:rPr>
                              <w:sz w:val="28"/>
                              <w:szCs w:val="2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1122C5" id="Rectangle 21508" o:spid="_x0000_s1033" style="position:absolute;margin-left:565.6pt;margin-top:-17pt;width:616.8pt;height:35.15pt;z-index:25165619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" fillcolor="#00346a" strokecolor="#00346a" strokeweight="2pt">
              <v:textbox>
                <w:txbxContent>
                  <w:p w14:paraId="4F791009" w14:textId="050E3357" w:rsidR="00254B4E" w:rsidRPr="00A84BE6" w:rsidRDefault="00254B4E" w:rsidP="00456274">
                    <w:pPr>
                      <w:rPr>
                        <w:sz w:val="28"/>
                        <w:szCs w:val="28"/>
                      </w:rPr>
                    </w:pPr>
                    <w:r w:rsidRPr="00A84BE6">
                      <w:rPr>
                        <w:sz w:val="28"/>
                        <w:szCs w:val="28"/>
                      </w:rPr>
                      <w:t xml:space="preserve">      Enterprise Integration Architecture and Data Service</w:t>
                    </w:r>
                    <w:r>
                      <w:rPr>
                        <w:sz w:val="28"/>
                        <w:szCs w:val="28"/>
                      </w:rPr>
                      <w:t>s</w:t>
                    </w:r>
                  </w:p>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6CA2B" w14:textId="3BABAE5E" w:rsidR="00254B4E" w:rsidRDefault="00254B4E" w:rsidP="00A84BE6">
    <w:pPr>
      <w:pStyle w:val="Header"/>
      <w:tabs>
        <w:tab w:val="clear" w:pos="4680"/>
        <w:tab w:val="clear" w:pos="9360"/>
        <w:tab w:val="left" w:pos="3910"/>
      </w:tabs>
    </w:pPr>
    <w:r>
      <w:rPr>
        <w:noProof/>
      </w:rPr>
      <mc:AlternateContent>
        <mc:Choice Requires="wps">
          <w:drawing>
            <wp:anchor distT="0" distB="0" distL="114300" distR="114300" simplePos="0" relativeHeight="251658242" behindDoc="0" locked="0" layoutInCell="1" allowOverlap="1" wp14:anchorId="72C74CFD" wp14:editId="3F4B70E1">
              <wp:simplePos x="0" y="0"/>
              <wp:positionH relativeFrom="page">
                <wp:align>right</wp:align>
              </wp:positionH>
              <wp:positionV relativeFrom="paragraph">
                <wp:posOffset>-95250</wp:posOffset>
              </wp:positionV>
              <wp:extent cx="7833360" cy="446405"/>
              <wp:effectExtent l="0" t="0" r="15240" b="10795"/>
              <wp:wrapNone/>
              <wp:docPr id="14" name="Rectangle 14"/>
              <wp:cNvGraphicFramePr/>
              <a:graphic xmlns:a="http://schemas.openxmlformats.org/drawingml/2006/main">
                <a:graphicData uri="http://schemas.microsoft.com/office/word/2010/wordprocessingShape">
                  <wps:wsp>
                    <wps:cNvSpPr/>
                    <wps:spPr>
                      <a:xfrm>
                        <a:off x="0" y="0"/>
                        <a:ext cx="7833360" cy="446405"/>
                      </a:xfrm>
                      <a:prstGeom prst="rect">
                        <a:avLst/>
                      </a:prstGeom>
                      <a:solidFill>
                        <a:srgbClr val="00346A"/>
                      </a:solidFill>
                      <a:ln>
                        <a:solidFill>
                          <a:srgbClr val="00346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F4692" w14:textId="491CDE12" w:rsidR="00254B4E" w:rsidRPr="00A84BE6" w:rsidRDefault="00254B4E" w:rsidP="00A84BE6">
                          <w:pPr>
                            <w:jc w:val="center"/>
                            <w:rPr>
                              <w:color w:val="FFFFFF" w:themeColor="background1"/>
                              <w:sz w:val="48"/>
                              <w:szCs w:val="48"/>
                            </w:rPr>
                          </w:pPr>
                          <w:r>
                            <w:rPr>
                              <w:color w:val="FFFFFF" w:themeColor="background1"/>
                              <w:sz w:val="48"/>
                              <w:szCs w:val="48"/>
                            </w:rPr>
                            <w:t xml:space="preserve">                                                                            </w:t>
                          </w:r>
                          <w:r w:rsidRPr="00A84BE6">
                            <w:rPr>
                              <w:color w:val="FFFFFF" w:themeColor="background1"/>
                              <w:sz w:val="48"/>
                              <w:szCs w:val="48"/>
                            </w:rPr>
                            <w:t>Yale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C74CFD" id="Rectangle 14" o:spid="_x0000_s1034" style="position:absolute;margin-left:565.6pt;margin-top:-7.5pt;width:616.8pt;height:35.15pt;z-index:25165824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" fillcolor="#00346a" strokecolor="#00346a" strokeweight="2pt">
              <v:textbox>
                <w:txbxContent>
                  <w:p w14:paraId="4C6F4692" w14:textId="491CDE12" w:rsidR="00254B4E" w:rsidRPr="00A84BE6" w:rsidRDefault="00254B4E" w:rsidP="00A84BE6">
                    <w:pPr>
                      <w:jc w:val="center"/>
                      <w:rPr>
                        <w:color w:val="FFFFFF" w:themeColor="background1"/>
                        <w:sz w:val="48"/>
                        <w:szCs w:val="48"/>
                      </w:rPr>
                    </w:pPr>
                    <w:r>
                      <w:rPr>
                        <w:color w:val="FFFFFF" w:themeColor="background1"/>
                        <w:sz w:val="48"/>
                        <w:szCs w:val="48"/>
                      </w:rPr>
                      <w:t xml:space="preserve">                                                                            </w:t>
                    </w:r>
                    <w:r w:rsidRPr="00A84BE6">
                      <w:rPr>
                        <w:color w:val="FFFFFF" w:themeColor="background1"/>
                        <w:sz w:val="48"/>
                        <w:szCs w:val="48"/>
                      </w:rPr>
                      <w:t>Yale</w:t>
                    </w:r>
                  </w:p>
                </w:txbxContent>
              </v:textbox>
              <w10:wrap anchorx="page"/>
            </v:rect>
          </w:pict>
        </mc:Fallback>
      </mc:AlternateContent>
    </w:r>
    <w:r>
      <w:t>YALE</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C9A1A" w14:textId="6672A049" w:rsidR="00254B4E" w:rsidRDefault="00254B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61E2C" w14:textId="77777777" w:rsidR="00254B4E" w:rsidRDefault="00254B4E" w:rsidP="009B575D">
    <w:pPr>
      <w:tabs>
        <w:tab w:val="left" w:pos="7230"/>
      </w:tabs>
      <w:jc w:val="right"/>
    </w:pPr>
    <w:r>
      <w:rPr>
        <w:noProof/>
      </w:rPr>
      <mc:AlternateContent>
        <mc:Choice Requires="wps">
          <w:drawing>
            <wp:anchor distT="0" distB="0" distL="114300" distR="114300" simplePos="0" relativeHeight="251661314" behindDoc="0" locked="0" layoutInCell="1" allowOverlap="1" wp14:anchorId="58B5569A" wp14:editId="099A0628">
              <wp:simplePos x="0" y="0"/>
              <wp:positionH relativeFrom="column">
                <wp:posOffset>-1066800</wp:posOffset>
              </wp:positionH>
              <wp:positionV relativeFrom="paragraph">
                <wp:posOffset>-222250</wp:posOffset>
              </wp:positionV>
              <wp:extent cx="7833360" cy="446405"/>
              <wp:effectExtent l="0" t="0" r="15240" b="10795"/>
              <wp:wrapNone/>
              <wp:docPr id="70" name="Rectangle 70"/>
              <wp:cNvGraphicFramePr/>
              <a:graphic xmlns:a="http://schemas.openxmlformats.org/drawingml/2006/main">
                <a:graphicData uri="http://schemas.microsoft.com/office/word/2010/wordprocessingShape">
                  <wps:wsp>
                    <wps:cNvSpPr/>
                    <wps:spPr>
                      <a:xfrm>
                        <a:off x="0" y="0"/>
                        <a:ext cx="7833360" cy="446405"/>
                      </a:xfrm>
                      <a:prstGeom prst="rect">
                        <a:avLst/>
                      </a:prstGeom>
                      <a:solidFill>
                        <a:srgbClr val="00346A"/>
                      </a:solidFill>
                      <a:ln>
                        <a:solidFill>
                          <a:srgbClr val="00346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8BC9AD" w14:textId="66B38C27" w:rsidR="00254B4E" w:rsidRDefault="00254B4E" w:rsidP="00294E8C">
                          <w:r>
                            <w:rPr>
                              <w:sz w:val="28"/>
                              <w:szCs w:val="28"/>
                            </w:rPr>
                            <w:t xml:space="preserve">        </w:t>
                          </w:r>
                          <w:r w:rsidRPr="00A84BE6">
                            <w:rPr>
                              <w:sz w:val="28"/>
                              <w:szCs w:val="28"/>
                            </w:rPr>
                            <w:t>Enterprise Integration Architecture and Data Service</w:t>
                          </w:r>
                          <w:r>
                            <w:rPr>
                              <w:sz w:val="28"/>
                              <w:szCs w:val="2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B5569A" id="Rectangle 70" o:spid="_x0000_s1035" style="position:absolute;left:0;text-align:left;margin-left:-84pt;margin-top:-17.5pt;width:616.8pt;height:35.15pt;z-index:2516613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" fillcolor="#00346a" strokecolor="#00346a" strokeweight="2pt">
              <v:textbox>
                <w:txbxContent>
                  <w:p w14:paraId="418BC9AD" w14:textId="66B38C27" w:rsidR="00254B4E" w:rsidRDefault="00254B4E" w:rsidP="00294E8C">
                    <w:r>
                      <w:rPr>
                        <w:sz w:val="28"/>
                        <w:szCs w:val="28"/>
                      </w:rPr>
                      <w:t xml:space="preserve">        </w:t>
                    </w:r>
                    <w:r w:rsidRPr="00A84BE6">
                      <w:rPr>
                        <w:sz w:val="28"/>
                        <w:szCs w:val="28"/>
                      </w:rPr>
                      <w:t>Enterprise Integration Architecture and Data Service</w:t>
                    </w:r>
                    <w:r>
                      <w:rPr>
                        <w:sz w:val="28"/>
                        <w:szCs w:val="28"/>
                      </w:rPr>
                      <w:t>s</w:t>
                    </w:r>
                  </w:p>
                </w:txbxContent>
              </v:textbox>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35C82" w14:textId="2EBDF43D" w:rsidR="00254B4E" w:rsidRDefault="00254B4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58609" w14:textId="77777777" w:rsidR="00254B4E" w:rsidRDefault="00254B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5F6D0" w14:textId="67F8070A" w:rsidR="00254B4E" w:rsidRDefault="00254B4E">
    <w:pPr>
      <w:pStyle w:val="Header"/>
    </w:pPr>
    <w:r>
      <w:rPr>
        <w:noProof/>
      </w:rPr>
      <mc:AlternateContent>
        <mc:Choice Requires="wps">
          <w:drawing>
            <wp:anchor distT="0" distB="0" distL="114300" distR="114300" simplePos="0" relativeHeight="251662338" behindDoc="0" locked="0" layoutInCell="1" allowOverlap="1" wp14:anchorId="3132F0C3" wp14:editId="421FD3D6">
              <wp:simplePos x="0" y="0"/>
              <wp:positionH relativeFrom="column">
                <wp:posOffset>-1066800</wp:posOffset>
              </wp:positionH>
              <wp:positionV relativeFrom="paragraph">
                <wp:posOffset>-222250</wp:posOffset>
              </wp:positionV>
              <wp:extent cx="7833360" cy="446405"/>
              <wp:effectExtent l="0" t="0" r="15240" b="10795"/>
              <wp:wrapNone/>
              <wp:docPr id="21527" name="Rectangle 1"/>
              <wp:cNvGraphicFramePr/>
              <a:graphic xmlns:a="http://schemas.openxmlformats.org/drawingml/2006/main">
                <a:graphicData uri="http://schemas.microsoft.com/office/word/2010/wordprocessingShape">
                  <wps:wsp>
                    <wps:cNvSpPr/>
                    <wps:spPr>
                      <a:xfrm>
                        <a:off x="0" y="0"/>
                        <a:ext cx="7833360" cy="446405"/>
                      </a:xfrm>
                      <a:prstGeom prst="rect">
                        <a:avLst/>
                      </a:prstGeom>
                      <a:solidFill>
                        <a:srgbClr val="00346A"/>
                      </a:solidFill>
                      <a:ln>
                        <a:solidFill>
                          <a:srgbClr val="00346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E7E33" w14:textId="77777777" w:rsidR="00254B4E" w:rsidRDefault="00254B4E" w:rsidP="00294E8C">
                          <w:r>
                            <w:rPr>
                              <w:sz w:val="28"/>
                              <w:szCs w:val="28"/>
                            </w:rPr>
                            <w:t xml:space="preserve">        </w:t>
                          </w:r>
                          <w:r w:rsidRPr="00A84BE6">
                            <w:rPr>
                              <w:sz w:val="28"/>
                              <w:szCs w:val="28"/>
                            </w:rPr>
                            <w:t>Enterprise Integration Architecture and Data Service</w:t>
                          </w:r>
                          <w:r>
                            <w:rPr>
                              <w:sz w:val="28"/>
                              <w:szCs w:val="28"/>
                            </w:rPr>
                            <w:t>s</w:t>
                          </w:r>
                        </w:p>
                        <w:p w14:paraId="4964FBE1" w14:textId="77777777" w:rsidR="00254B4E" w:rsidRDefault="00254B4E" w:rsidP="00294E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32F0C3" id="Rectangle 1" o:spid="_x0000_s1036" style="position:absolute;margin-left:-84pt;margin-top:-17.5pt;width:616.8pt;height:35.15pt;z-index:2516623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" fillcolor="#00346a" strokecolor="#00346a" strokeweight="2pt">
              <v:textbox>
                <w:txbxContent>
                  <w:p w14:paraId="5A0E7E33" w14:textId="77777777" w:rsidR="00254B4E" w:rsidRDefault="00254B4E" w:rsidP="00294E8C">
                    <w:r>
                      <w:rPr>
                        <w:sz w:val="28"/>
                        <w:szCs w:val="28"/>
                      </w:rPr>
                      <w:t xml:space="preserve">        </w:t>
                    </w:r>
                    <w:r w:rsidRPr="00A84BE6">
                      <w:rPr>
                        <w:sz w:val="28"/>
                        <w:szCs w:val="28"/>
                      </w:rPr>
                      <w:t>Enterprise Integration Architecture and Data Service</w:t>
                    </w:r>
                    <w:r>
                      <w:rPr>
                        <w:sz w:val="28"/>
                        <w:szCs w:val="28"/>
                      </w:rPr>
                      <w:t>s</w:t>
                    </w:r>
                  </w:p>
                  <w:p w14:paraId="4964FBE1" w14:textId="77777777" w:rsidR="00254B4E" w:rsidRDefault="00254B4E" w:rsidP="00294E8C">
                    <w:pPr>
                      <w:jc w:val="center"/>
                    </w:pPr>
                  </w:p>
                </w:txbxContent>
              </v:textbox>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4530D" w14:textId="77777777" w:rsidR="00254B4E" w:rsidRDefault="00254B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360896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CE2083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276EB8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6188D52"/>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0B760F6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16C7F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A24C89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03E546C"/>
    <w:lvl w:ilvl="0">
      <w:start w:val="1"/>
      <w:numFmt w:val="bullet"/>
      <w:pStyle w:val="ListBullet2"/>
      <w:lvlText w:val=""/>
      <w:lvlJc w:val="left"/>
      <w:pPr>
        <w:ind w:left="720" w:hanging="360"/>
      </w:pPr>
      <w:rPr>
        <w:rFonts w:ascii="Symbol" w:hAnsi="Symbol" w:hint="default"/>
        <w:sz w:val="14"/>
      </w:rPr>
    </w:lvl>
  </w:abstractNum>
  <w:abstractNum w:abstractNumId="8" w15:restartNumberingAfterBreak="0">
    <w:nsid w:val="080A16D4"/>
    <w:multiLevelType w:val="multilevel"/>
    <w:tmpl w:val="02364D62"/>
    <w:numStyleLink w:val="List1"/>
  </w:abstractNum>
  <w:abstractNum w:abstractNumId="9" w15:restartNumberingAfterBreak="0">
    <w:nsid w:val="08D9131C"/>
    <w:multiLevelType w:val="hybridMultilevel"/>
    <w:tmpl w:val="3FFC30CE"/>
    <w:lvl w:ilvl="0" w:tplc="04090001">
      <w:start w:val="1"/>
      <w:numFmt w:val="bullet"/>
      <w:lvlText w:val=""/>
      <w:lvlJc w:val="left"/>
      <w:pPr>
        <w:ind w:left="1440" w:hanging="36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1701F15"/>
    <w:multiLevelType w:val="multilevel"/>
    <w:tmpl w:val="008C5ADE"/>
    <w:styleLink w:val="Style3"/>
    <w:lvl w:ilvl="0">
      <w:start w:val="1"/>
      <w:numFmt w:val="none"/>
      <w:pStyle w:val="FigureCaption"/>
      <w:suff w:val="space"/>
      <w:lvlText w:val="Figure 1:"/>
      <w:lvlJc w:val="center"/>
      <w:pPr>
        <w:ind w:left="216" w:firstLine="72"/>
      </w:pPr>
      <w:rPr>
        <w:rFonts w:ascii="Arial Bold" w:hAnsi="Arial Bold" w:hint="default"/>
        <w:b/>
        <w:i w:val="0"/>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380417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6225E41"/>
    <w:multiLevelType w:val="hybridMultilevel"/>
    <w:tmpl w:val="4F864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111530"/>
    <w:multiLevelType w:val="hybridMultilevel"/>
    <w:tmpl w:val="E9482680"/>
    <w:lvl w:ilvl="0" w:tplc="7842012A">
      <w:start w:val="1"/>
      <w:numFmt w:val="bullet"/>
      <w:lvlText w:val="•"/>
      <w:lvlJc w:val="left"/>
      <w:pPr>
        <w:tabs>
          <w:tab w:val="num" w:pos="720"/>
        </w:tabs>
        <w:ind w:left="720" w:hanging="360"/>
      </w:pPr>
      <w:rPr>
        <w:rFonts w:ascii="Times New Roman" w:hAnsi="Times New Roman" w:hint="default"/>
      </w:rPr>
    </w:lvl>
    <w:lvl w:ilvl="1" w:tplc="204C605E" w:tentative="1">
      <w:start w:val="1"/>
      <w:numFmt w:val="bullet"/>
      <w:lvlText w:val="•"/>
      <w:lvlJc w:val="left"/>
      <w:pPr>
        <w:tabs>
          <w:tab w:val="num" w:pos="1440"/>
        </w:tabs>
        <w:ind w:left="1440" w:hanging="360"/>
      </w:pPr>
      <w:rPr>
        <w:rFonts w:ascii="Times New Roman" w:hAnsi="Times New Roman" w:hint="default"/>
      </w:rPr>
    </w:lvl>
    <w:lvl w:ilvl="2" w:tplc="8014FC1A" w:tentative="1">
      <w:start w:val="1"/>
      <w:numFmt w:val="bullet"/>
      <w:lvlText w:val="•"/>
      <w:lvlJc w:val="left"/>
      <w:pPr>
        <w:tabs>
          <w:tab w:val="num" w:pos="2160"/>
        </w:tabs>
        <w:ind w:left="2160" w:hanging="360"/>
      </w:pPr>
      <w:rPr>
        <w:rFonts w:ascii="Times New Roman" w:hAnsi="Times New Roman" w:hint="default"/>
      </w:rPr>
    </w:lvl>
    <w:lvl w:ilvl="3" w:tplc="39A499B0" w:tentative="1">
      <w:start w:val="1"/>
      <w:numFmt w:val="bullet"/>
      <w:lvlText w:val="•"/>
      <w:lvlJc w:val="left"/>
      <w:pPr>
        <w:tabs>
          <w:tab w:val="num" w:pos="2880"/>
        </w:tabs>
        <w:ind w:left="2880" w:hanging="360"/>
      </w:pPr>
      <w:rPr>
        <w:rFonts w:ascii="Times New Roman" w:hAnsi="Times New Roman" w:hint="default"/>
      </w:rPr>
    </w:lvl>
    <w:lvl w:ilvl="4" w:tplc="9F864586" w:tentative="1">
      <w:start w:val="1"/>
      <w:numFmt w:val="bullet"/>
      <w:lvlText w:val="•"/>
      <w:lvlJc w:val="left"/>
      <w:pPr>
        <w:tabs>
          <w:tab w:val="num" w:pos="3600"/>
        </w:tabs>
        <w:ind w:left="3600" w:hanging="360"/>
      </w:pPr>
      <w:rPr>
        <w:rFonts w:ascii="Times New Roman" w:hAnsi="Times New Roman" w:hint="default"/>
      </w:rPr>
    </w:lvl>
    <w:lvl w:ilvl="5" w:tplc="A056A072" w:tentative="1">
      <w:start w:val="1"/>
      <w:numFmt w:val="bullet"/>
      <w:lvlText w:val="•"/>
      <w:lvlJc w:val="left"/>
      <w:pPr>
        <w:tabs>
          <w:tab w:val="num" w:pos="4320"/>
        </w:tabs>
        <w:ind w:left="4320" w:hanging="360"/>
      </w:pPr>
      <w:rPr>
        <w:rFonts w:ascii="Times New Roman" w:hAnsi="Times New Roman" w:hint="default"/>
      </w:rPr>
    </w:lvl>
    <w:lvl w:ilvl="6" w:tplc="E328F55E" w:tentative="1">
      <w:start w:val="1"/>
      <w:numFmt w:val="bullet"/>
      <w:lvlText w:val="•"/>
      <w:lvlJc w:val="left"/>
      <w:pPr>
        <w:tabs>
          <w:tab w:val="num" w:pos="5040"/>
        </w:tabs>
        <w:ind w:left="5040" w:hanging="360"/>
      </w:pPr>
      <w:rPr>
        <w:rFonts w:ascii="Times New Roman" w:hAnsi="Times New Roman" w:hint="default"/>
      </w:rPr>
    </w:lvl>
    <w:lvl w:ilvl="7" w:tplc="CEA66020" w:tentative="1">
      <w:start w:val="1"/>
      <w:numFmt w:val="bullet"/>
      <w:lvlText w:val="•"/>
      <w:lvlJc w:val="left"/>
      <w:pPr>
        <w:tabs>
          <w:tab w:val="num" w:pos="5760"/>
        </w:tabs>
        <w:ind w:left="5760" w:hanging="360"/>
      </w:pPr>
      <w:rPr>
        <w:rFonts w:ascii="Times New Roman" w:hAnsi="Times New Roman" w:hint="default"/>
      </w:rPr>
    </w:lvl>
    <w:lvl w:ilvl="8" w:tplc="0FB87FE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AA97259"/>
    <w:multiLevelType w:val="multilevel"/>
    <w:tmpl w:val="3BD8516C"/>
    <w:lvl w:ilvl="0">
      <w:start w:val="1"/>
      <w:numFmt w:val="decimal"/>
      <w:pStyle w:val="Heading1"/>
      <w:lvlText w:val="%1"/>
      <w:lvlJc w:val="left"/>
      <w:pPr>
        <w:ind w:left="432" w:hanging="432"/>
      </w:pPr>
    </w:lvl>
    <w:lvl w:ilvl="1">
      <w:start w:val="1"/>
      <w:numFmt w:val="decimal"/>
      <w:pStyle w:val="Heading2"/>
      <w:lvlText w:val="%1.%2"/>
      <w:lvlJc w:val="left"/>
      <w:pPr>
        <w:ind w:left="111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1D8811B5"/>
    <w:multiLevelType w:val="multilevel"/>
    <w:tmpl w:val="3E2207B0"/>
    <w:styleLink w:val="Style4"/>
    <w:lvl w:ilvl="0">
      <w:start w:val="1"/>
      <w:numFmt w:val="decimal"/>
      <w:lvlText w:val="%1."/>
      <w:lvlJc w:val="left"/>
      <w:pPr>
        <w:ind w:left="720" w:hanging="360"/>
      </w:pPr>
      <w:rPr>
        <w:rFonts w:ascii="Arial" w:hAnsi="Arial" w:cs="Times New Roman"/>
        <w:b w:val="0"/>
        <w:bCs w:val="0"/>
        <w:i w:val="0"/>
        <w:iCs w:val="0"/>
        <w:caps w:val="0"/>
        <w:smallCaps w:val="0"/>
        <w:strike w:val="0"/>
        <w:dstrike w:val="0"/>
        <w:noProof w:val="0"/>
        <w:snapToGrid w:val="0"/>
        <w:vanish w:val="0"/>
        <w:color w:val="000000"/>
        <w:spacing w:val="0"/>
        <w:w w:val="0"/>
        <w:kern w:val="0"/>
        <w:position w:val="0"/>
        <w:sz w:val="1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2C347A8"/>
    <w:multiLevelType w:val="hybridMultilevel"/>
    <w:tmpl w:val="74485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FE238E"/>
    <w:multiLevelType w:val="hybridMultilevel"/>
    <w:tmpl w:val="8E40C070"/>
    <w:lvl w:ilvl="0" w:tplc="35F433B2">
      <w:start w:val="1"/>
      <w:numFmt w:val="bullet"/>
      <w:lvlText w:val="•"/>
      <w:lvlJc w:val="left"/>
      <w:pPr>
        <w:tabs>
          <w:tab w:val="num" w:pos="720"/>
        </w:tabs>
        <w:ind w:left="720" w:hanging="360"/>
      </w:pPr>
      <w:rPr>
        <w:rFonts w:ascii="Times New Roman" w:hAnsi="Times New Roman" w:hint="default"/>
      </w:rPr>
    </w:lvl>
    <w:lvl w:ilvl="1" w:tplc="B7D27894" w:tentative="1">
      <w:start w:val="1"/>
      <w:numFmt w:val="bullet"/>
      <w:lvlText w:val="•"/>
      <w:lvlJc w:val="left"/>
      <w:pPr>
        <w:tabs>
          <w:tab w:val="num" w:pos="1440"/>
        </w:tabs>
        <w:ind w:left="1440" w:hanging="360"/>
      </w:pPr>
      <w:rPr>
        <w:rFonts w:ascii="Times New Roman" w:hAnsi="Times New Roman" w:hint="default"/>
      </w:rPr>
    </w:lvl>
    <w:lvl w:ilvl="2" w:tplc="55066086" w:tentative="1">
      <w:start w:val="1"/>
      <w:numFmt w:val="bullet"/>
      <w:lvlText w:val="•"/>
      <w:lvlJc w:val="left"/>
      <w:pPr>
        <w:tabs>
          <w:tab w:val="num" w:pos="2160"/>
        </w:tabs>
        <w:ind w:left="2160" w:hanging="360"/>
      </w:pPr>
      <w:rPr>
        <w:rFonts w:ascii="Times New Roman" w:hAnsi="Times New Roman" w:hint="default"/>
      </w:rPr>
    </w:lvl>
    <w:lvl w:ilvl="3" w:tplc="69D22032" w:tentative="1">
      <w:start w:val="1"/>
      <w:numFmt w:val="bullet"/>
      <w:lvlText w:val="•"/>
      <w:lvlJc w:val="left"/>
      <w:pPr>
        <w:tabs>
          <w:tab w:val="num" w:pos="2880"/>
        </w:tabs>
        <w:ind w:left="2880" w:hanging="360"/>
      </w:pPr>
      <w:rPr>
        <w:rFonts w:ascii="Times New Roman" w:hAnsi="Times New Roman" w:hint="default"/>
      </w:rPr>
    </w:lvl>
    <w:lvl w:ilvl="4" w:tplc="A7063016" w:tentative="1">
      <w:start w:val="1"/>
      <w:numFmt w:val="bullet"/>
      <w:lvlText w:val="•"/>
      <w:lvlJc w:val="left"/>
      <w:pPr>
        <w:tabs>
          <w:tab w:val="num" w:pos="3600"/>
        </w:tabs>
        <w:ind w:left="3600" w:hanging="360"/>
      </w:pPr>
      <w:rPr>
        <w:rFonts w:ascii="Times New Roman" w:hAnsi="Times New Roman" w:hint="default"/>
      </w:rPr>
    </w:lvl>
    <w:lvl w:ilvl="5" w:tplc="2E748052" w:tentative="1">
      <w:start w:val="1"/>
      <w:numFmt w:val="bullet"/>
      <w:lvlText w:val="•"/>
      <w:lvlJc w:val="left"/>
      <w:pPr>
        <w:tabs>
          <w:tab w:val="num" w:pos="4320"/>
        </w:tabs>
        <w:ind w:left="4320" w:hanging="360"/>
      </w:pPr>
      <w:rPr>
        <w:rFonts w:ascii="Times New Roman" w:hAnsi="Times New Roman" w:hint="default"/>
      </w:rPr>
    </w:lvl>
    <w:lvl w:ilvl="6" w:tplc="5BAC6ECA" w:tentative="1">
      <w:start w:val="1"/>
      <w:numFmt w:val="bullet"/>
      <w:lvlText w:val="•"/>
      <w:lvlJc w:val="left"/>
      <w:pPr>
        <w:tabs>
          <w:tab w:val="num" w:pos="5040"/>
        </w:tabs>
        <w:ind w:left="5040" w:hanging="360"/>
      </w:pPr>
      <w:rPr>
        <w:rFonts w:ascii="Times New Roman" w:hAnsi="Times New Roman" w:hint="default"/>
      </w:rPr>
    </w:lvl>
    <w:lvl w:ilvl="7" w:tplc="B59E18D8" w:tentative="1">
      <w:start w:val="1"/>
      <w:numFmt w:val="bullet"/>
      <w:lvlText w:val="•"/>
      <w:lvlJc w:val="left"/>
      <w:pPr>
        <w:tabs>
          <w:tab w:val="num" w:pos="5760"/>
        </w:tabs>
        <w:ind w:left="5760" w:hanging="360"/>
      </w:pPr>
      <w:rPr>
        <w:rFonts w:ascii="Times New Roman" w:hAnsi="Times New Roman" w:hint="default"/>
      </w:rPr>
    </w:lvl>
    <w:lvl w:ilvl="8" w:tplc="8D0A62F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301061C"/>
    <w:multiLevelType w:val="hybridMultilevel"/>
    <w:tmpl w:val="8EAE0BF0"/>
    <w:lvl w:ilvl="0" w:tplc="3476F1FA">
      <w:start w:val="1"/>
      <w:numFmt w:val="bullet"/>
      <w:pStyle w:val="Bullet3Last"/>
      <w:lvlText w:val="-"/>
      <w:lvlJc w:val="left"/>
      <w:pPr>
        <w:ind w:left="1080" w:hanging="360"/>
      </w:pPr>
      <w:rPr>
        <w:rFonts w:ascii="Arial" w:hAnsi="Arial" w:hint="default"/>
      </w:rPr>
    </w:lvl>
    <w:lvl w:ilvl="1" w:tplc="04090003" w:tentative="1">
      <w:start w:val="1"/>
      <w:numFmt w:val="bullet"/>
      <w:pStyle w:val="Bullet3Las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4447958"/>
    <w:multiLevelType w:val="hybridMultilevel"/>
    <w:tmpl w:val="E398C4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DC538D"/>
    <w:multiLevelType w:val="multilevel"/>
    <w:tmpl w:val="02364D62"/>
    <w:styleLink w:val="List1"/>
    <w:lvl w:ilvl="0">
      <w:start w:val="1"/>
      <w:numFmt w:val="decimal"/>
      <w:pStyle w:val="ListLast"/>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9BC5C17"/>
    <w:multiLevelType w:val="multilevel"/>
    <w:tmpl w:val="32A8CB68"/>
    <w:lvl w:ilvl="0">
      <w:start w:val="1"/>
      <w:numFmt w:val="decimal"/>
      <w:lvlText w:val="%1."/>
      <w:lvlJc w:val="left"/>
      <w:pPr>
        <w:tabs>
          <w:tab w:val="num" w:pos="2340"/>
        </w:tabs>
        <w:ind w:left="2340" w:hanging="360"/>
      </w:pPr>
    </w:lvl>
    <w:lvl w:ilvl="1" w:tentative="1">
      <w:start w:val="1"/>
      <w:numFmt w:val="decimal"/>
      <w:lvlText w:val="%2."/>
      <w:lvlJc w:val="left"/>
      <w:pPr>
        <w:tabs>
          <w:tab w:val="num" w:pos="3060"/>
        </w:tabs>
        <w:ind w:left="3060" w:hanging="360"/>
      </w:pPr>
    </w:lvl>
    <w:lvl w:ilvl="2" w:tentative="1">
      <w:start w:val="1"/>
      <w:numFmt w:val="decimal"/>
      <w:lvlText w:val="%3."/>
      <w:lvlJc w:val="left"/>
      <w:pPr>
        <w:tabs>
          <w:tab w:val="num" w:pos="3780"/>
        </w:tabs>
        <w:ind w:left="3780" w:hanging="360"/>
      </w:pPr>
    </w:lvl>
    <w:lvl w:ilvl="3" w:tentative="1">
      <w:start w:val="1"/>
      <w:numFmt w:val="decimal"/>
      <w:lvlText w:val="%4."/>
      <w:lvlJc w:val="left"/>
      <w:pPr>
        <w:tabs>
          <w:tab w:val="num" w:pos="4500"/>
        </w:tabs>
        <w:ind w:left="4500" w:hanging="360"/>
      </w:pPr>
    </w:lvl>
    <w:lvl w:ilvl="4" w:tentative="1">
      <w:start w:val="1"/>
      <w:numFmt w:val="decimal"/>
      <w:lvlText w:val="%5."/>
      <w:lvlJc w:val="left"/>
      <w:pPr>
        <w:tabs>
          <w:tab w:val="num" w:pos="5220"/>
        </w:tabs>
        <w:ind w:left="5220" w:hanging="360"/>
      </w:pPr>
    </w:lvl>
    <w:lvl w:ilvl="5" w:tentative="1">
      <w:start w:val="1"/>
      <w:numFmt w:val="decimal"/>
      <w:lvlText w:val="%6."/>
      <w:lvlJc w:val="left"/>
      <w:pPr>
        <w:tabs>
          <w:tab w:val="num" w:pos="5940"/>
        </w:tabs>
        <w:ind w:left="5940" w:hanging="360"/>
      </w:pPr>
    </w:lvl>
    <w:lvl w:ilvl="6" w:tentative="1">
      <w:start w:val="1"/>
      <w:numFmt w:val="decimal"/>
      <w:lvlText w:val="%7."/>
      <w:lvlJc w:val="left"/>
      <w:pPr>
        <w:tabs>
          <w:tab w:val="num" w:pos="6660"/>
        </w:tabs>
        <w:ind w:left="6660" w:hanging="360"/>
      </w:pPr>
    </w:lvl>
    <w:lvl w:ilvl="7" w:tentative="1">
      <w:start w:val="1"/>
      <w:numFmt w:val="decimal"/>
      <w:lvlText w:val="%8."/>
      <w:lvlJc w:val="left"/>
      <w:pPr>
        <w:tabs>
          <w:tab w:val="num" w:pos="7380"/>
        </w:tabs>
        <w:ind w:left="7380" w:hanging="360"/>
      </w:pPr>
    </w:lvl>
    <w:lvl w:ilvl="8" w:tentative="1">
      <w:start w:val="1"/>
      <w:numFmt w:val="decimal"/>
      <w:lvlText w:val="%9."/>
      <w:lvlJc w:val="left"/>
      <w:pPr>
        <w:tabs>
          <w:tab w:val="num" w:pos="8100"/>
        </w:tabs>
        <w:ind w:left="8100" w:hanging="360"/>
      </w:pPr>
    </w:lvl>
  </w:abstractNum>
  <w:abstractNum w:abstractNumId="22" w15:restartNumberingAfterBreak="0">
    <w:nsid w:val="2DF2525F"/>
    <w:multiLevelType w:val="multilevel"/>
    <w:tmpl w:val="008C5ADE"/>
    <w:numStyleLink w:val="Style3"/>
  </w:abstractNum>
  <w:abstractNum w:abstractNumId="23" w15:restartNumberingAfterBreak="0">
    <w:nsid w:val="2F7025AB"/>
    <w:multiLevelType w:val="multilevel"/>
    <w:tmpl w:val="3A567150"/>
    <w:numStyleLink w:val="Letterbullets"/>
  </w:abstractNum>
  <w:abstractNum w:abstractNumId="24" w15:restartNumberingAfterBreak="0">
    <w:nsid w:val="32022FA3"/>
    <w:multiLevelType w:val="multilevel"/>
    <w:tmpl w:val="3A567150"/>
    <w:styleLink w:val="Letterbullets"/>
    <w:lvl w:ilvl="0">
      <w:start w:val="1"/>
      <w:numFmt w:val="bullet"/>
      <w:pStyle w:val="Tablebullet1"/>
      <w:lvlText w:val=""/>
      <w:lvlJc w:val="left"/>
      <w:pPr>
        <w:tabs>
          <w:tab w:val="num" w:pos="173"/>
        </w:tabs>
        <w:ind w:left="173" w:hanging="173"/>
      </w:pPr>
      <w:rPr>
        <w:rFonts w:ascii="Symbol" w:hAnsi="Symbol" w:hint="default"/>
        <w:color w:val="auto"/>
      </w:rPr>
    </w:lvl>
    <w:lvl w:ilvl="1">
      <w:start w:val="1"/>
      <w:numFmt w:val="bullet"/>
      <w:pStyle w:val="Tablebullet2"/>
      <w:lvlText w:val=""/>
      <w:lvlJc w:val="left"/>
      <w:pPr>
        <w:tabs>
          <w:tab w:val="num" w:pos="346"/>
        </w:tabs>
        <w:ind w:left="346" w:hanging="173"/>
      </w:pPr>
      <w:rPr>
        <w:rFonts w:ascii="Symbol" w:hAnsi="Symbol" w:hint="default"/>
      </w:rPr>
    </w:lvl>
    <w:lvl w:ilvl="2">
      <w:start w:val="1"/>
      <w:numFmt w:val="bullet"/>
      <w:pStyle w:val="Bulletlevel3"/>
      <w:lvlText w:val=""/>
      <w:lvlJc w:val="left"/>
      <w:pPr>
        <w:tabs>
          <w:tab w:val="num" w:pos="518"/>
        </w:tabs>
        <w:ind w:left="518" w:hanging="172"/>
      </w:pPr>
      <w:rPr>
        <w:rFonts w:ascii="Symbol" w:hAnsi="Symbol" w:hint="default"/>
        <w:color w:val="auto"/>
      </w:rPr>
    </w:lvl>
    <w:lvl w:ilvl="3">
      <w:start w:val="1"/>
      <w:numFmt w:val="bullet"/>
      <w:pStyle w:val="Bulletlevel4"/>
      <w:lvlText w:val="–"/>
      <w:lvlJc w:val="left"/>
      <w:pPr>
        <w:tabs>
          <w:tab w:val="num" w:pos="691"/>
        </w:tabs>
        <w:ind w:left="691" w:hanging="173"/>
      </w:pPr>
      <w:rPr>
        <w:rFonts w:ascii="Calibri" w:hAnsi="Calibri" w:hint="default"/>
      </w:rPr>
    </w:lvl>
    <w:lvl w:ilvl="4">
      <w:start w:val="1"/>
      <w:numFmt w:val="bullet"/>
      <w:pStyle w:val="Bulletlevel5"/>
      <w:lvlText w:val=""/>
      <w:lvlJc w:val="left"/>
      <w:pPr>
        <w:tabs>
          <w:tab w:val="num" w:pos="864"/>
        </w:tabs>
        <w:ind w:left="864" w:hanging="173"/>
      </w:pPr>
      <w:rPr>
        <w:rFonts w:ascii="Symbol" w:hAnsi="Symbol" w:hint="default"/>
      </w:rPr>
    </w:lvl>
    <w:lvl w:ilvl="5">
      <w:start w:val="1"/>
      <w:numFmt w:val="bullet"/>
      <w:pStyle w:val="Bulletlevel6"/>
      <w:lvlText w:val=""/>
      <w:lvlJc w:val="left"/>
      <w:pPr>
        <w:tabs>
          <w:tab w:val="num" w:pos="1037"/>
        </w:tabs>
        <w:ind w:left="1037" w:hanging="173"/>
      </w:pPr>
      <w:rPr>
        <w:rFonts w:ascii="Symbol" w:hAnsi="Symbol" w:hint="default"/>
      </w:rPr>
    </w:lvl>
    <w:lvl w:ilvl="6">
      <w:start w:val="1"/>
      <w:numFmt w:val="bullet"/>
      <w:pStyle w:val="Bulletlevel7"/>
      <w:lvlText w:val=""/>
      <w:lvlJc w:val="left"/>
      <w:pPr>
        <w:tabs>
          <w:tab w:val="num" w:pos="1210"/>
        </w:tabs>
        <w:ind w:left="1210" w:hanging="173"/>
      </w:pPr>
      <w:rPr>
        <w:rFonts w:ascii="Symbol" w:hAnsi="Symbol" w:hint="default"/>
      </w:rPr>
    </w:lvl>
    <w:lvl w:ilvl="7">
      <w:start w:val="1"/>
      <w:numFmt w:val="bullet"/>
      <w:pStyle w:val="Bulletlevel8"/>
      <w:lvlText w:val=""/>
      <w:lvlJc w:val="left"/>
      <w:pPr>
        <w:tabs>
          <w:tab w:val="num" w:pos="1382"/>
        </w:tabs>
        <w:ind w:left="1382" w:hanging="172"/>
      </w:pPr>
      <w:rPr>
        <w:rFonts w:ascii="Symbol" w:hAnsi="Symbol" w:hint="default"/>
      </w:rPr>
    </w:lvl>
    <w:lvl w:ilvl="8">
      <w:start w:val="1"/>
      <w:numFmt w:val="bullet"/>
      <w:pStyle w:val="Bulletlevel9"/>
      <w:lvlText w:val=""/>
      <w:lvlJc w:val="left"/>
      <w:pPr>
        <w:tabs>
          <w:tab w:val="num" w:pos="1555"/>
        </w:tabs>
        <w:ind w:left="1555" w:hanging="173"/>
      </w:pPr>
      <w:rPr>
        <w:rFonts w:ascii="Symbol" w:hAnsi="Symbol" w:hint="default"/>
      </w:rPr>
    </w:lvl>
  </w:abstractNum>
  <w:abstractNum w:abstractNumId="25" w15:restartNumberingAfterBreak="0">
    <w:nsid w:val="34613346"/>
    <w:multiLevelType w:val="hybridMultilevel"/>
    <w:tmpl w:val="18F2519C"/>
    <w:lvl w:ilvl="0" w:tplc="CF488D8C">
      <w:start w:val="1"/>
      <w:numFmt w:val="bullet"/>
      <w:pStyle w:val="Tablebullet"/>
      <w:lvlText w:val=""/>
      <w:lvlJc w:val="left"/>
      <w:pPr>
        <w:ind w:left="720" w:hanging="360"/>
      </w:pPr>
      <w:rPr>
        <w:rFonts w:ascii="Symbol" w:hAnsi="Symbol" w:hint="default"/>
      </w:rPr>
    </w:lvl>
    <w:lvl w:ilvl="1" w:tplc="232A5E02">
      <w:start w:val="1"/>
      <w:numFmt w:val="bullet"/>
      <w:pStyle w:val="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0C2F97"/>
    <w:multiLevelType w:val="hybridMultilevel"/>
    <w:tmpl w:val="1472D3DE"/>
    <w:lvl w:ilvl="0" w:tplc="EBD6FFC0">
      <w:start w:val="1"/>
      <w:numFmt w:val="lowerLetter"/>
      <w:pStyle w:val="List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E9307D"/>
    <w:multiLevelType w:val="multilevel"/>
    <w:tmpl w:val="87FEA96A"/>
    <w:styleLink w:val="Style5"/>
    <w:lvl w:ilvl="0">
      <w:start w:val="1"/>
      <w:numFmt w:val="decimal"/>
      <w:pStyle w:val="TableList"/>
      <w:lvlText w:val="%1."/>
      <w:lvlJc w:val="left"/>
      <w:pPr>
        <w:ind w:left="360" w:hanging="360"/>
      </w:pPr>
      <w:rPr>
        <w:rFonts w:ascii="Arial" w:hAnsi="Arial" w:hint="default"/>
        <w:b w:val="0"/>
        <w:i w:val="0"/>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C455AFE"/>
    <w:multiLevelType w:val="multilevel"/>
    <w:tmpl w:val="E28CB3AA"/>
    <w:lvl w:ilvl="0">
      <w:start w:val="1"/>
      <w:numFmt w:val="bullet"/>
      <w:pStyle w:val="Bulletlevel1"/>
      <w:lvlText w:val=""/>
      <w:lvlJc w:val="left"/>
      <w:pPr>
        <w:tabs>
          <w:tab w:val="num" w:pos="175"/>
        </w:tabs>
        <w:ind w:left="175" w:hanging="173"/>
      </w:pPr>
      <w:rPr>
        <w:rFonts w:ascii="Symbol" w:hAnsi="Symbol" w:hint="default"/>
      </w:rPr>
    </w:lvl>
    <w:lvl w:ilvl="1">
      <w:start w:val="1"/>
      <w:numFmt w:val="bullet"/>
      <w:lvlText w:val="–"/>
      <w:lvlJc w:val="left"/>
      <w:pPr>
        <w:tabs>
          <w:tab w:val="num" w:pos="348"/>
        </w:tabs>
        <w:ind w:left="348" w:hanging="173"/>
      </w:pPr>
      <w:rPr>
        <w:rFonts w:ascii="Calibri" w:hAnsi="Calibri" w:hint="default"/>
      </w:rPr>
    </w:lvl>
    <w:lvl w:ilvl="2">
      <w:start w:val="1"/>
      <w:numFmt w:val="bullet"/>
      <w:lvlText w:val=""/>
      <w:lvlJc w:val="left"/>
      <w:pPr>
        <w:tabs>
          <w:tab w:val="num" w:pos="520"/>
        </w:tabs>
        <w:ind w:left="520" w:hanging="172"/>
      </w:pPr>
      <w:rPr>
        <w:rFonts w:ascii="Symbol" w:hAnsi="Symbol" w:hint="default"/>
      </w:rPr>
    </w:lvl>
    <w:lvl w:ilvl="3">
      <w:start w:val="1"/>
      <w:numFmt w:val="bullet"/>
      <w:lvlText w:val="–"/>
      <w:lvlJc w:val="left"/>
      <w:pPr>
        <w:tabs>
          <w:tab w:val="num" w:pos="693"/>
        </w:tabs>
        <w:ind w:left="693" w:hanging="173"/>
      </w:pPr>
      <w:rPr>
        <w:rFonts w:ascii="Calibri" w:hAnsi="Calibri" w:hint="default"/>
      </w:rPr>
    </w:lvl>
    <w:lvl w:ilvl="4">
      <w:start w:val="1"/>
      <w:numFmt w:val="bullet"/>
      <w:lvlText w:val=""/>
      <w:lvlJc w:val="left"/>
      <w:pPr>
        <w:tabs>
          <w:tab w:val="num" w:pos="866"/>
        </w:tabs>
        <w:ind w:left="866" w:hanging="173"/>
      </w:pPr>
      <w:rPr>
        <w:rFonts w:ascii="Symbol" w:hAnsi="Symbol" w:hint="default"/>
        <w:color w:val="auto"/>
      </w:rPr>
    </w:lvl>
    <w:lvl w:ilvl="5">
      <w:start w:val="1"/>
      <w:numFmt w:val="bullet"/>
      <w:lvlText w:val="–"/>
      <w:lvlJc w:val="left"/>
      <w:pPr>
        <w:tabs>
          <w:tab w:val="num" w:pos="1039"/>
        </w:tabs>
        <w:ind w:left="1039" w:hanging="173"/>
      </w:pPr>
      <w:rPr>
        <w:rFonts w:ascii="Calibri" w:hAnsi="Calibri" w:hint="default"/>
      </w:rPr>
    </w:lvl>
    <w:lvl w:ilvl="6">
      <w:start w:val="1"/>
      <w:numFmt w:val="bullet"/>
      <w:lvlText w:val=""/>
      <w:lvlJc w:val="left"/>
      <w:pPr>
        <w:tabs>
          <w:tab w:val="num" w:pos="1212"/>
        </w:tabs>
        <w:ind w:left="1212" w:hanging="173"/>
      </w:pPr>
      <w:rPr>
        <w:rFonts w:ascii="Symbol" w:hAnsi="Symbol" w:hint="default"/>
        <w:color w:val="auto"/>
      </w:rPr>
    </w:lvl>
    <w:lvl w:ilvl="7">
      <w:start w:val="1"/>
      <w:numFmt w:val="bullet"/>
      <w:lvlText w:val="–"/>
      <w:lvlJc w:val="left"/>
      <w:pPr>
        <w:tabs>
          <w:tab w:val="num" w:pos="1384"/>
        </w:tabs>
        <w:ind w:left="1384" w:hanging="172"/>
      </w:pPr>
      <w:rPr>
        <w:rFonts w:ascii="Calibri" w:hAnsi="Calibri" w:hint="default"/>
      </w:rPr>
    </w:lvl>
    <w:lvl w:ilvl="8">
      <w:start w:val="1"/>
      <w:numFmt w:val="bullet"/>
      <w:lvlText w:val=""/>
      <w:lvlJc w:val="left"/>
      <w:pPr>
        <w:tabs>
          <w:tab w:val="num" w:pos="1557"/>
        </w:tabs>
        <w:ind w:left="1557" w:hanging="173"/>
      </w:pPr>
      <w:rPr>
        <w:rFonts w:ascii="Symbol" w:hAnsi="Symbol" w:hint="default"/>
      </w:rPr>
    </w:lvl>
  </w:abstractNum>
  <w:abstractNum w:abstractNumId="29" w15:restartNumberingAfterBreak="0">
    <w:nsid w:val="3C927B4E"/>
    <w:multiLevelType w:val="hybridMultilevel"/>
    <w:tmpl w:val="BDFCFFD6"/>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0" w15:restartNumberingAfterBreak="0">
    <w:nsid w:val="40523E51"/>
    <w:multiLevelType w:val="hybridMultilevel"/>
    <w:tmpl w:val="DEF01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227B9F"/>
    <w:multiLevelType w:val="hybridMultilevel"/>
    <w:tmpl w:val="9B50E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764B5F"/>
    <w:multiLevelType w:val="hybridMultilevel"/>
    <w:tmpl w:val="62B40622"/>
    <w:lvl w:ilvl="0" w:tplc="B75A8F30">
      <w:start w:val="1"/>
      <w:numFmt w:val="bullet"/>
      <w:pStyle w:val="Tablebullet20"/>
      <w:lvlText w:val="o"/>
      <w:lvlJc w:val="left"/>
      <w:pPr>
        <w:ind w:left="1038" w:hanging="360"/>
      </w:pPr>
      <w:rPr>
        <w:rFonts w:ascii="Courier New" w:hAnsi="Courier New" w:hint="default"/>
        <w:color w:val="auto"/>
        <w:sz w:val="14"/>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33" w15:restartNumberingAfterBreak="0">
    <w:nsid w:val="45434FA7"/>
    <w:multiLevelType w:val="hybridMultilevel"/>
    <w:tmpl w:val="1CDEC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340C16"/>
    <w:multiLevelType w:val="hybridMultilevel"/>
    <w:tmpl w:val="E68E87CC"/>
    <w:lvl w:ilvl="0" w:tplc="04090017">
      <w:start w:val="1"/>
      <w:numFmt w:val="lowerLetter"/>
      <w:lvlText w:val="%1)"/>
      <w:lvlJc w:val="left"/>
      <w:pPr>
        <w:ind w:left="720" w:hanging="360"/>
      </w:pPr>
      <w:rPr>
        <w:rFonts w:hint="default"/>
      </w:rPr>
    </w:lvl>
    <w:lvl w:ilvl="1" w:tplc="F8102A16">
      <w:numFmt w:val="bullet"/>
      <w:lvlText w:val="-"/>
      <w:lvlJc w:val="left"/>
      <w:pPr>
        <w:ind w:left="1440" w:hanging="360"/>
      </w:pPr>
      <w:rPr>
        <w:rFonts w:ascii="Arial" w:eastAsia="Times"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7F37D83"/>
    <w:multiLevelType w:val="hybridMultilevel"/>
    <w:tmpl w:val="A7DA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2E78D3"/>
    <w:multiLevelType w:val="multilevel"/>
    <w:tmpl w:val="3A567150"/>
    <w:numStyleLink w:val="Letterbullets"/>
  </w:abstractNum>
  <w:abstractNum w:abstractNumId="37" w15:restartNumberingAfterBreak="0">
    <w:nsid w:val="53120F59"/>
    <w:multiLevelType w:val="hybridMultilevel"/>
    <w:tmpl w:val="49108108"/>
    <w:lvl w:ilvl="0" w:tplc="B74ED5F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D543CE3"/>
    <w:multiLevelType w:val="hybridMultilevel"/>
    <w:tmpl w:val="327E7E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07F2AA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40" w15:restartNumberingAfterBreak="0">
    <w:nsid w:val="62B50070"/>
    <w:multiLevelType w:val="hybridMultilevel"/>
    <w:tmpl w:val="F9F24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8256E4"/>
    <w:multiLevelType w:val="hybridMultilevel"/>
    <w:tmpl w:val="82BA7FA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DB49BA"/>
    <w:multiLevelType w:val="hybridMultilevel"/>
    <w:tmpl w:val="E9723B5A"/>
    <w:lvl w:ilvl="0" w:tplc="6A1AD18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6629E1"/>
    <w:multiLevelType w:val="hybridMultilevel"/>
    <w:tmpl w:val="B464F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852D1F"/>
    <w:multiLevelType w:val="multilevel"/>
    <w:tmpl w:val="3A567150"/>
    <w:numStyleLink w:val="Letterbullets"/>
  </w:abstractNum>
  <w:abstractNum w:abstractNumId="45" w15:restartNumberingAfterBreak="0">
    <w:nsid w:val="6CC46017"/>
    <w:multiLevelType w:val="hybridMultilevel"/>
    <w:tmpl w:val="37A41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1E510B"/>
    <w:multiLevelType w:val="hybridMultilevel"/>
    <w:tmpl w:val="9EC0A52E"/>
    <w:lvl w:ilvl="0" w:tplc="6534E564">
      <w:start w:val="1"/>
      <w:numFmt w:val="bullet"/>
      <w:pStyle w:val="numbullet2"/>
      <w:lvlText w:val="o"/>
      <w:lvlJc w:val="left"/>
      <w:pPr>
        <w:ind w:left="1440" w:hanging="360"/>
      </w:pPr>
      <w:rPr>
        <w:rFonts w:ascii="Courier New" w:hAnsi="Courier New" w:hint="default"/>
        <w:sz w:val="1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1C85744"/>
    <w:multiLevelType w:val="hybridMultilevel"/>
    <w:tmpl w:val="25D81108"/>
    <w:lvl w:ilvl="0" w:tplc="16ECE056">
      <w:start w:val="1"/>
      <w:numFmt w:val="bullet"/>
      <w:pStyle w:val="Bullet3"/>
      <w:lvlText w:val="-"/>
      <w:lvlJc w:val="left"/>
      <w:pPr>
        <w:ind w:left="4320" w:hanging="360"/>
      </w:pPr>
      <w:rPr>
        <w:rFonts w:ascii="Arial" w:hAnsi="Arial" w:hint="default"/>
      </w:rPr>
    </w:lvl>
    <w:lvl w:ilvl="1" w:tplc="04090003">
      <w:start w:val="1"/>
      <w:numFmt w:val="bullet"/>
      <w:pStyle w:val="Bullet3"/>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48" w15:restartNumberingAfterBreak="0">
    <w:nsid w:val="71D95087"/>
    <w:multiLevelType w:val="hybridMultilevel"/>
    <w:tmpl w:val="0126688A"/>
    <w:lvl w:ilvl="0" w:tplc="D274674A">
      <w:start w:val="1"/>
      <w:numFmt w:val="bullet"/>
      <w:pStyle w:val="numbullet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25B6B36"/>
    <w:multiLevelType w:val="hybridMultilevel"/>
    <w:tmpl w:val="F1C84472"/>
    <w:lvl w:ilvl="0" w:tplc="1706A306">
      <w:start w:val="1"/>
      <w:numFmt w:val="bullet"/>
      <w:pStyle w:val="PulloutQuotebullet"/>
      <w:lvlText w:val=""/>
      <w:lvlJc w:val="left"/>
      <w:pPr>
        <w:ind w:left="720" w:hanging="360"/>
      </w:pPr>
      <w:rPr>
        <w:rFonts w:ascii="Symbol" w:hAnsi="Symbol" w:hint="default"/>
        <w:color w:val="00A1DE"/>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50A5EDE"/>
    <w:multiLevelType w:val="hybridMultilevel"/>
    <w:tmpl w:val="7EC841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1" w15:restartNumberingAfterBreak="0">
    <w:nsid w:val="75BD13BC"/>
    <w:multiLevelType w:val="multilevel"/>
    <w:tmpl w:val="04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2" w15:restartNumberingAfterBreak="0">
    <w:nsid w:val="769A44E3"/>
    <w:multiLevelType w:val="hybridMultilevel"/>
    <w:tmpl w:val="0B74B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467D31"/>
    <w:multiLevelType w:val="multilevel"/>
    <w:tmpl w:val="6276E0F4"/>
    <w:lvl w:ilvl="0">
      <w:start w:val="1"/>
      <w:numFmt w:val="decimal"/>
      <w:pStyle w:val="List"/>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78273A32"/>
    <w:multiLevelType w:val="multilevel"/>
    <w:tmpl w:val="314C76C8"/>
    <w:styleLink w:val="Style1"/>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83720AD"/>
    <w:multiLevelType w:val="hybridMultilevel"/>
    <w:tmpl w:val="4224DD20"/>
    <w:lvl w:ilvl="0" w:tplc="82D24EB4">
      <w:start w:val="1"/>
      <w:numFmt w:val="decimal"/>
      <w:pStyle w:val="ListNumber"/>
      <w:lvlText w:val="%1."/>
      <w:lvlJc w:val="left"/>
      <w:pPr>
        <w:ind w:left="360" w:hanging="360"/>
      </w:pPr>
      <w:rPr>
        <w:rFonts w:hint="default"/>
        <w:sz w:val="20"/>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78691C5B"/>
    <w:multiLevelType w:val="hybridMultilevel"/>
    <w:tmpl w:val="F162C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8E78A3"/>
    <w:multiLevelType w:val="hybridMultilevel"/>
    <w:tmpl w:val="A1D88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7ACE0887"/>
    <w:multiLevelType w:val="hybridMultilevel"/>
    <w:tmpl w:val="BCF6D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B096CB9"/>
    <w:multiLevelType w:val="multilevel"/>
    <w:tmpl w:val="BACA7F84"/>
    <w:styleLink w:val="Style2"/>
    <w:lvl w:ilvl="0">
      <w:start w:val="1"/>
      <w:numFmt w:val="decimal"/>
      <w:suff w:val="space"/>
      <w:lvlText w:val="Table %1:"/>
      <w:lvlJc w:val="center"/>
      <w:pPr>
        <w:ind w:left="216" w:hanging="216"/>
      </w:pPr>
      <w:rPr>
        <w:rFonts w:hint="default"/>
        <w:b/>
        <w:i w:val="0"/>
        <w:sz w:val="18"/>
        <w:szCs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4"/>
  </w:num>
  <w:num w:numId="2">
    <w:abstractNumId w:val="18"/>
  </w:num>
  <w:num w:numId="3">
    <w:abstractNumId w:val="39"/>
  </w:num>
  <w:num w:numId="4">
    <w:abstractNumId w:val="11"/>
  </w:num>
  <w:num w:numId="5">
    <w:abstractNumId w:val="51"/>
  </w:num>
  <w:num w:numId="6">
    <w:abstractNumId w:val="7"/>
  </w:num>
  <w:num w:numId="7">
    <w:abstractNumId w:val="6"/>
  </w:num>
  <w:num w:numId="8">
    <w:abstractNumId w:val="5"/>
  </w:num>
  <w:num w:numId="9">
    <w:abstractNumId w:val="4"/>
  </w:num>
  <w:num w:numId="10">
    <w:abstractNumId w:val="2"/>
  </w:num>
  <w:num w:numId="11">
    <w:abstractNumId w:val="1"/>
  </w:num>
  <w:num w:numId="12">
    <w:abstractNumId w:val="0"/>
  </w:num>
  <w:num w:numId="13">
    <w:abstractNumId w:val="26"/>
  </w:num>
  <w:num w:numId="14">
    <w:abstractNumId w:val="54"/>
  </w:num>
  <w:num w:numId="15">
    <w:abstractNumId w:val="20"/>
  </w:num>
  <w:num w:numId="16">
    <w:abstractNumId w:val="8"/>
  </w:num>
  <w:num w:numId="17">
    <w:abstractNumId w:val="53"/>
  </w:num>
  <w:num w:numId="18">
    <w:abstractNumId w:val="48"/>
  </w:num>
  <w:num w:numId="19">
    <w:abstractNumId w:val="46"/>
  </w:num>
  <w:num w:numId="20">
    <w:abstractNumId w:val="3"/>
  </w:num>
  <w:num w:numId="21">
    <w:abstractNumId w:val="25"/>
  </w:num>
  <w:num w:numId="22">
    <w:abstractNumId w:val="55"/>
  </w:num>
  <w:num w:numId="23">
    <w:abstractNumId w:val="47"/>
  </w:num>
  <w:num w:numId="24">
    <w:abstractNumId w:val="32"/>
  </w:num>
  <w:num w:numId="25">
    <w:abstractNumId w:val="59"/>
  </w:num>
  <w:num w:numId="26">
    <w:abstractNumId w:val="10"/>
  </w:num>
  <w:num w:numId="27">
    <w:abstractNumId w:val="15"/>
  </w:num>
  <w:num w:numId="28">
    <w:abstractNumId w:val="27"/>
  </w:num>
  <w:num w:numId="29">
    <w:abstractNumId w:val="22"/>
    <w:lvlOverride w:ilvl="0">
      <w:lvl w:ilvl="0">
        <w:start w:val="1"/>
        <w:numFmt w:val="none"/>
        <w:pStyle w:val="FigureCaption"/>
        <w:suff w:val="space"/>
        <w:lvlText w:val="Figure 1:"/>
        <w:lvlJc w:val="center"/>
        <w:pPr>
          <w:ind w:left="-2376" w:firstLine="72"/>
        </w:pPr>
        <w:rPr>
          <w:rFonts w:ascii="Arial Bold" w:hAnsi="Arial Bold" w:hint="default"/>
          <w:b/>
          <w:i w:val="0"/>
          <w:sz w:val="18"/>
        </w:rPr>
      </w:lvl>
    </w:lvlOverride>
  </w:num>
  <w:num w:numId="30">
    <w:abstractNumId w:val="24"/>
  </w:num>
  <w:num w:numId="31">
    <w:abstractNumId w:val="23"/>
  </w:num>
  <w:num w:numId="32">
    <w:abstractNumId w:val="36"/>
  </w:num>
  <w:num w:numId="33">
    <w:abstractNumId w:val="44"/>
  </w:num>
  <w:num w:numId="34">
    <w:abstractNumId w:val="28"/>
  </w:num>
  <w:num w:numId="35">
    <w:abstractNumId w:val="49"/>
  </w:num>
  <w:num w:numId="36">
    <w:abstractNumId w:val="19"/>
  </w:num>
  <w:num w:numId="37">
    <w:abstractNumId w:val="9"/>
  </w:num>
  <w:num w:numId="38">
    <w:abstractNumId w:val="16"/>
  </w:num>
  <w:num w:numId="39">
    <w:abstractNumId w:val="21"/>
  </w:num>
  <w:num w:numId="40">
    <w:abstractNumId w:val="13"/>
  </w:num>
  <w:num w:numId="41">
    <w:abstractNumId w:val="17"/>
  </w:num>
  <w:num w:numId="42">
    <w:abstractNumId w:val="34"/>
  </w:num>
  <w:num w:numId="43">
    <w:abstractNumId w:val="41"/>
  </w:num>
  <w:num w:numId="44">
    <w:abstractNumId w:val="57"/>
  </w:num>
  <w:num w:numId="45">
    <w:abstractNumId w:val="38"/>
  </w:num>
  <w:num w:numId="46">
    <w:abstractNumId w:val="30"/>
  </w:num>
  <w:num w:numId="47">
    <w:abstractNumId w:val="29"/>
  </w:num>
  <w:num w:numId="48">
    <w:abstractNumId w:val="37"/>
  </w:num>
  <w:num w:numId="49">
    <w:abstractNumId w:val="45"/>
  </w:num>
  <w:num w:numId="50">
    <w:abstractNumId w:val="40"/>
  </w:num>
  <w:num w:numId="51">
    <w:abstractNumId w:val="43"/>
  </w:num>
  <w:num w:numId="52">
    <w:abstractNumId w:val="42"/>
  </w:num>
  <w:num w:numId="53">
    <w:abstractNumId w:val="52"/>
  </w:num>
  <w:num w:numId="54">
    <w:abstractNumId w:val="58"/>
  </w:num>
  <w:num w:numId="55">
    <w:abstractNumId w:val="31"/>
  </w:num>
  <w:num w:numId="56">
    <w:abstractNumId w:val="12"/>
  </w:num>
  <w:num w:numId="57">
    <w:abstractNumId w:val="56"/>
  </w:num>
  <w:num w:numId="58">
    <w:abstractNumId w:val="33"/>
  </w:num>
  <w:num w:numId="59">
    <w:abstractNumId w:val="50"/>
  </w:num>
  <w:num w:numId="60">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688"/>
    <w:rsid w:val="00004AB8"/>
    <w:rsid w:val="00007786"/>
    <w:rsid w:val="00013CAB"/>
    <w:rsid w:val="00014808"/>
    <w:rsid w:val="00020DB6"/>
    <w:rsid w:val="00021E39"/>
    <w:rsid w:val="0002205D"/>
    <w:rsid w:val="00025728"/>
    <w:rsid w:val="0002658A"/>
    <w:rsid w:val="0003194F"/>
    <w:rsid w:val="000365D3"/>
    <w:rsid w:val="00037233"/>
    <w:rsid w:val="000372AE"/>
    <w:rsid w:val="000406A4"/>
    <w:rsid w:val="00047CE5"/>
    <w:rsid w:val="00052F75"/>
    <w:rsid w:val="00055100"/>
    <w:rsid w:val="000559D7"/>
    <w:rsid w:val="00056FF3"/>
    <w:rsid w:val="000615F0"/>
    <w:rsid w:val="00062C09"/>
    <w:rsid w:val="00062FC6"/>
    <w:rsid w:val="000728DC"/>
    <w:rsid w:val="000773FA"/>
    <w:rsid w:val="000848D0"/>
    <w:rsid w:val="000A1039"/>
    <w:rsid w:val="000A31AE"/>
    <w:rsid w:val="000B41F4"/>
    <w:rsid w:val="000B75C0"/>
    <w:rsid w:val="000B7CF3"/>
    <w:rsid w:val="000C2B41"/>
    <w:rsid w:val="000C5738"/>
    <w:rsid w:val="000D0076"/>
    <w:rsid w:val="000D129A"/>
    <w:rsid w:val="000D18D6"/>
    <w:rsid w:val="000D3B8C"/>
    <w:rsid w:val="000E7DB1"/>
    <w:rsid w:val="000F17DC"/>
    <w:rsid w:val="000F22A3"/>
    <w:rsid w:val="000F57C7"/>
    <w:rsid w:val="000F66C4"/>
    <w:rsid w:val="000F6CD4"/>
    <w:rsid w:val="001007EC"/>
    <w:rsid w:val="001036CD"/>
    <w:rsid w:val="0010494E"/>
    <w:rsid w:val="00104FD2"/>
    <w:rsid w:val="0010688E"/>
    <w:rsid w:val="001101DA"/>
    <w:rsid w:val="001238F9"/>
    <w:rsid w:val="00124B05"/>
    <w:rsid w:val="00125564"/>
    <w:rsid w:val="00127F5B"/>
    <w:rsid w:val="00131310"/>
    <w:rsid w:val="001323FB"/>
    <w:rsid w:val="00136410"/>
    <w:rsid w:val="001372CB"/>
    <w:rsid w:val="0014283D"/>
    <w:rsid w:val="0014373C"/>
    <w:rsid w:val="001502D5"/>
    <w:rsid w:val="00150A60"/>
    <w:rsid w:val="00157F94"/>
    <w:rsid w:val="001600D6"/>
    <w:rsid w:val="0016116B"/>
    <w:rsid w:val="00172652"/>
    <w:rsid w:val="00176314"/>
    <w:rsid w:val="00176E48"/>
    <w:rsid w:val="00180946"/>
    <w:rsid w:val="00186A10"/>
    <w:rsid w:val="001929CC"/>
    <w:rsid w:val="00197CA8"/>
    <w:rsid w:val="001A1FE5"/>
    <w:rsid w:val="001A2CA2"/>
    <w:rsid w:val="001A695C"/>
    <w:rsid w:val="001B18C6"/>
    <w:rsid w:val="001B20E9"/>
    <w:rsid w:val="001B39B3"/>
    <w:rsid w:val="001B56A6"/>
    <w:rsid w:val="001C43AA"/>
    <w:rsid w:val="001C4F0A"/>
    <w:rsid w:val="001C4F0C"/>
    <w:rsid w:val="001C5BBA"/>
    <w:rsid w:val="001C77FD"/>
    <w:rsid w:val="001D049D"/>
    <w:rsid w:val="001D3E5E"/>
    <w:rsid w:val="001E2E2A"/>
    <w:rsid w:val="001E3018"/>
    <w:rsid w:val="001E39AC"/>
    <w:rsid w:val="001F1FB7"/>
    <w:rsid w:val="001F68B7"/>
    <w:rsid w:val="00202017"/>
    <w:rsid w:val="002106A2"/>
    <w:rsid w:val="002118F2"/>
    <w:rsid w:val="002156DE"/>
    <w:rsid w:val="00217852"/>
    <w:rsid w:val="00220385"/>
    <w:rsid w:val="002208E8"/>
    <w:rsid w:val="00223535"/>
    <w:rsid w:val="00224981"/>
    <w:rsid w:val="0022558E"/>
    <w:rsid w:val="0022733A"/>
    <w:rsid w:val="00227FC0"/>
    <w:rsid w:val="002308A4"/>
    <w:rsid w:val="00237669"/>
    <w:rsid w:val="00240996"/>
    <w:rsid w:val="00241995"/>
    <w:rsid w:val="00245AA7"/>
    <w:rsid w:val="0025026E"/>
    <w:rsid w:val="00251240"/>
    <w:rsid w:val="00254078"/>
    <w:rsid w:val="00254B4E"/>
    <w:rsid w:val="002550C7"/>
    <w:rsid w:val="0025754D"/>
    <w:rsid w:val="00261ED9"/>
    <w:rsid w:val="00263A86"/>
    <w:rsid w:val="00263C63"/>
    <w:rsid w:val="002650D4"/>
    <w:rsid w:val="002700D4"/>
    <w:rsid w:val="00270D6C"/>
    <w:rsid w:val="0027176E"/>
    <w:rsid w:val="0027452C"/>
    <w:rsid w:val="00277393"/>
    <w:rsid w:val="00285FCC"/>
    <w:rsid w:val="002902A5"/>
    <w:rsid w:val="0029034A"/>
    <w:rsid w:val="00290B6B"/>
    <w:rsid w:val="00291C6C"/>
    <w:rsid w:val="00291FC3"/>
    <w:rsid w:val="00294D1C"/>
    <w:rsid w:val="00294E8C"/>
    <w:rsid w:val="00295B35"/>
    <w:rsid w:val="00296C53"/>
    <w:rsid w:val="002977BA"/>
    <w:rsid w:val="002A0EA9"/>
    <w:rsid w:val="002A46A7"/>
    <w:rsid w:val="002A5DB3"/>
    <w:rsid w:val="002B19AB"/>
    <w:rsid w:val="002B28A9"/>
    <w:rsid w:val="002B7247"/>
    <w:rsid w:val="002C02A0"/>
    <w:rsid w:val="002C2861"/>
    <w:rsid w:val="002C43CE"/>
    <w:rsid w:val="002C69C5"/>
    <w:rsid w:val="002C7BFA"/>
    <w:rsid w:val="002D1B2A"/>
    <w:rsid w:val="002D224C"/>
    <w:rsid w:val="002D6A1D"/>
    <w:rsid w:val="002D7334"/>
    <w:rsid w:val="002E249D"/>
    <w:rsid w:val="002E3DA8"/>
    <w:rsid w:val="002E7B72"/>
    <w:rsid w:val="002F3AD8"/>
    <w:rsid w:val="002F7F5D"/>
    <w:rsid w:val="00300720"/>
    <w:rsid w:val="00301543"/>
    <w:rsid w:val="00303DDA"/>
    <w:rsid w:val="003075D2"/>
    <w:rsid w:val="00312A6F"/>
    <w:rsid w:val="00313D31"/>
    <w:rsid w:val="003140B0"/>
    <w:rsid w:val="00314C0E"/>
    <w:rsid w:val="003161B1"/>
    <w:rsid w:val="003166F7"/>
    <w:rsid w:val="003229B5"/>
    <w:rsid w:val="00323AE3"/>
    <w:rsid w:val="0032566F"/>
    <w:rsid w:val="00326285"/>
    <w:rsid w:val="00327D1B"/>
    <w:rsid w:val="0034250D"/>
    <w:rsid w:val="00343416"/>
    <w:rsid w:val="00343719"/>
    <w:rsid w:val="00345D18"/>
    <w:rsid w:val="003561D9"/>
    <w:rsid w:val="00357472"/>
    <w:rsid w:val="00357599"/>
    <w:rsid w:val="00364C8A"/>
    <w:rsid w:val="003727F3"/>
    <w:rsid w:val="0037566F"/>
    <w:rsid w:val="00375692"/>
    <w:rsid w:val="00383EF7"/>
    <w:rsid w:val="00385237"/>
    <w:rsid w:val="003912D3"/>
    <w:rsid w:val="00391AF3"/>
    <w:rsid w:val="00392A9A"/>
    <w:rsid w:val="003956A1"/>
    <w:rsid w:val="003959A0"/>
    <w:rsid w:val="00396F3F"/>
    <w:rsid w:val="00397911"/>
    <w:rsid w:val="003A5DA0"/>
    <w:rsid w:val="003A7426"/>
    <w:rsid w:val="003A79AC"/>
    <w:rsid w:val="003B0657"/>
    <w:rsid w:val="003B3798"/>
    <w:rsid w:val="003B5D2A"/>
    <w:rsid w:val="003B656F"/>
    <w:rsid w:val="003B6E6A"/>
    <w:rsid w:val="003B7289"/>
    <w:rsid w:val="003B7CCF"/>
    <w:rsid w:val="003C2349"/>
    <w:rsid w:val="003C46F0"/>
    <w:rsid w:val="003C572E"/>
    <w:rsid w:val="003C6EB0"/>
    <w:rsid w:val="003C7679"/>
    <w:rsid w:val="003D2BBE"/>
    <w:rsid w:val="003D6938"/>
    <w:rsid w:val="003E00E2"/>
    <w:rsid w:val="003E29C0"/>
    <w:rsid w:val="003E6C5E"/>
    <w:rsid w:val="003F2225"/>
    <w:rsid w:val="003F6B42"/>
    <w:rsid w:val="003F6FD6"/>
    <w:rsid w:val="0040065D"/>
    <w:rsid w:val="004122A7"/>
    <w:rsid w:val="004151B0"/>
    <w:rsid w:val="00417A50"/>
    <w:rsid w:val="004207CD"/>
    <w:rsid w:val="00422D0D"/>
    <w:rsid w:val="00426ABE"/>
    <w:rsid w:val="00433DFB"/>
    <w:rsid w:val="00437474"/>
    <w:rsid w:val="004401FC"/>
    <w:rsid w:val="00440483"/>
    <w:rsid w:val="00450518"/>
    <w:rsid w:val="00453542"/>
    <w:rsid w:val="00456274"/>
    <w:rsid w:val="004619CF"/>
    <w:rsid w:val="00462110"/>
    <w:rsid w:val="00463B73"/>
    <w:rsid w:val="00467699"/>
    <w:rsid w:val="004732AD"/>
    <w:rsid w:val="00474897"/>
    <w:rsid w:val="0047551D"/>
    <w:rsid w:val="0047658F"/>
    <w:rsid w:val="00477658"/>
    <w:rsid w:val="00480A8C"/>
    <w:rsid w:val="004816F4"/>
    <w:rsid w:val="004842DA"/>
    <w:rsid w:val="00485E87"/>
    <w:rsid w:val="004871A2"/>
    <w:rsid w:val="00487D31"/>
    <w:rsid w:val="00491FE9"/>
    <w:rsid w:val="004928B0"/>
    <w:rsid w:val="00492AFB"/>
    <w:rsid w:val="00494B25"/>
    <w:rsid w:val="004A14F5"/>
    <w:rsid w:val="004A1642"/>
    <w:rsid w:val="004A730F"/>
    <w:rsid w:val="004C6B27"/>
    <w:rsid w:val="004D307B"/>
    <w:rsid w:val="004D366E"/>
    <w:rsid w:val="004D7854"/>
    <w:rsid w:val="004E15F8"/>
    <w:rsid w:val="004E2158"/>
    <w:rsid w:val="004E773D"/>
    <w:rsid w:val="004F0DEF"/>
    <w:rsid w:val="004F17F9"/>
    <w:rsid w:val="004F2229"/>
    <w:rsid w:val="004F23EA"/>
    <w:rsid w:val="004F308B"/>
    <w:rsid w:val="004F41A4"/>
    <w:rsid w:val="004F56E8"/>
    <w:rsid w:val="004F6756"/>
    <w:rsid w:val="00502670"/>
    <w:rsid w:val="00502865"/>
    <w:rsid w:val="00505C1A"/>
    <w:rsid w:val="00512AE7"/>
    <w:rsid w:val="00517D2B"/>
    <w:rsid w:val="00521756"/>
    <w:rsid w:val="005233C2"/>
    <w:rsid w:val="00523A44"/>
    <w:rsid w:val="0052562D"/>
    <w:rsid w:val="00526F7A"/>
    <w:rsid w:val="005307F5"/>
    <w:rsid w:val="005340AC"/>
    <w:rsid w:val="005403C2"/>
    <w:rsid w:val="00541A35"/>
    <w:rsid w:val="00541DF3"/>
    <w:rsid w:val="0054204F"/>
    <w:rsid w:val="00545CB8"/>
    <w:rsid w:val="005465CA"/>
    <w:rsid w:val="00546787"/>
    <w:rsid w:val="005477A7"/>
    <w:rsid w:val="00551EB3"/>
    <w:rsid w:val="00552B50"/>
    <w:rsid w:val="00560EB6"/>
    <w:rsid w:val="00566036"/>
    <w:rsid w:val="0057346D"/>
    <w:rsid w:val="00573797"/>
    <w:rsid w:val="00574F82"/>
    <w:rsid w:val="005750D5"/>
    <w:rsid w:val="00575C6D"/>
    <w:rsid w:val="005770EB"/>
    <w:rsid w:val="0057719C"/>
    <w:rsid w:val="00580F48"/>
    <w:rsid w:val="00582CED"/>
    <w:rsid w:val="005846EA"/>
    <w:rsid w:val="00584BDC"/>
    <w:rsid w:val="005852B6"/>
    <w:rsid w:val="00585BE9"/>
    <w:rsid w:val="005903E5"/>
    <w:rsid w:val="005950AC"/>
    <w:rsid w:val="005953AD"/>
    <w:rsid w:val="005A0506"/>
    <w:rsid w:val="005A1BAE"/>
    <w:rsid w:val="005A5D67"/>
    <w:rsid w:val="005B08B0"/>
    <w:rsid w:val="005B6739"/>
    <w:rsid w:val="005C6987"/>
    <w:rsid w:val="005D01F4"/>
    <w:rsid w:val="005D1467"/>
    <w:rsid w:val="005D2603"/>
    <w:rsid w:val="005D5A78"/>
    <w:rsid w:val="005E08C5"/>
    <w:rsid w:val="005E0D4D"/>
    <w:rsid w:val="005F4713"/>
    <w:rsid w:val="005F66B7"/>
    <w:rsid w:val="00602926"/>
    <w:rsid w:val="00611E33"/>
    <w:rsid w:val="00613FA5"/>
    <w:rsid w:val="00616B86"/>
    <w:rsid w:val="00617209"/>
    <w:rsid w:val="00626B3D"/>
    <w:rsid w:val="006321B4"/>
    <w:rsid w:val="00636BB5"/>
    <w:rsid w:val="00637E77"/>
    <w:rsid w:val="00643FDD"/>
    <w:rsid w:val="00653471"/>
    <w:rsid w:val="00653716"/>
    <w:rsid w:val="00654221"/>
    <w:rsid w:val="006601A1"/>
    <w:rsid w:val="0066474D"/>
    <w:rsid w:val="00672329"/>
    <w:rsid w:val="00672DCB"/>
    <w:rsid w:val="00677265"/>
    <w:rsid w:val="00677EE3"/>
    <w:rsid w:val="00680AEA"/>
    <w:rsid w:val="00682A7C"/>
    <w:rsid w:val="00684CB2"/>
    <w:rsid w:val="006850FB"/>
    <w:rsid w:val="00690CC2"/>
    <w:rsid w:val="0069112A"/>
    <w:rsid w:val="00691B59"/>
    <w:rsid w:val="00692794"/>
    <w:rsid w:val="006960E8"/>
    <w:rsid w:val="00696AE1"/>
    <w:rsid w:val="00697801"/>
    <w:rsid w:val="006B2716"/>
    <w:rsid w:val="006B5728"/>
    <w:rsid w:val="006B6A22"/>
    <w:rsid w:val="006B78FF"/>
    <w:rsid w:val="006C154F"/>
    <w:rsid w:val="006C1AEF"/>
    <w:rsid w:val="006C3D9C"/>
    <w:rsid w:val="006D3046"/>
    <w:rsid w:val="006D4F2D"/>
    <w:rsid w:val="006D582C"/>
    <w:rsid w:val="006E3198"/>
    <w:rsid w:val="006E3A01"/>
    <w:rsid w:val="006E74FF"/>
    <w:rsid w:val="006F425C"/>
    <w:rsid w:val="00700C83"/>
    <w:rsid w:val="007035CA"/>
    <w:rsid w:val="00703672"/>
    <w:rsid w:val="00710B87"/>
    <w:rsid w:val="0071253A"/>
    <w:rsid w:val="00713901"/>
    <w:rsid w:val="0071416F"/>
    <w:rsid w:val="00714C17"/>
    <w:rsid w:val="00715024"/>
    <w:rsid w:val="00721F9C"/>
    <w:rsid w:val="007234C8"/>
    <w:rsid w:val="00725E92"/>
    <w:rsid w:val="00727400"/>
    <w:rsid w:val="00730631"/>
    <w:rsid w:val="00730B51"/>
    <w:rsid w:val="0073109F"/>
    <w:rsid w:val="00733962"/>
    <w:rsid w:val="007469ED"/>
    <w:rsid w:val="00762A81"/>
    <w:rsid w:val="00762EA8"/>
    <w:rsid w:val="00771E87"/>
    <w:rsid w:val="00773AD4"/>
    <w:rsid w:val="00773BCB"/>
    <w:rsid w:val="00775CAD"/>
    <w:rsid w:val="0077670F"/>
    <w:rsid w:val="00780C87"/>
    <w:rsid w:val="00784CAB"/>
    <w:rsid w:val="0078736F"/>
    <w:rsid w:val="00787978"/>
    <w:rsid w:val="00790142"/>
    <w:rsid w:val="007936B9"/>
    <w:rsid w:val="0079404C"/>
    <w:rsid w:val="00794AF5"/>
    <w:rsid w:val="00797F23"/>
    <w:rsid w:val="007A5514"/>
    <w:rsid w:val="007A6F3C"/>
    <w:rsid w:val="007B5058"/>
    <w:rsid w:val="007C0832"/>
    <w:rsid w:val="007C2496"/>
    <w:rsid w:val="007C2D86"/>
    <w:rsid w:val="007C3937"/>
    <w:rsid w:val="007C4F0E"/>
    <w:rsid w:val="007C50F8"/>
    <w:rsid w:val="007D0ADC"/>
    <w:rsid w:val="007D2B9C"/>
    <w:rsid w:val="007E01E6"/>
    <w:rsid w:val="007E1734"/>
    <w:rsid w:val="007E4C8A"/>
    <w:rsid w:val="007E6C0E"/>
    <w:rsid w:val="007F1B66"/>
    <w:rsid w:val="007F27DD"/>
    <w:rsid w:val="00800140"/>
    <w:rsid w:val="00800E44"/>
    <w:rsid w:val="0080351E"/>
    <w:rsid w:val="00806619"/>
    <w:rsid w:val="008070D5"/>
    <w:rsid w:val="008070FA"/>
    <w:rsid w:val="00810C9C"/>
    <w:rsid w:val="00810D0D"/>
    <w:rsid w:val="0081358D"/>
    <w:rsid w:val="0081721F"/>
    <w:rsid w:val="008216E9"/>
    <w:rsid w:val="0082198B"/>
    <w:rsid w:val="00826EFB"/>
    <w:rsid w:val="008307C7"/>
    <w:rsid w:val="00833A28"/>
    <w:rsid w:val="00840A52"/>
    <w:rsid w:val="0084109B"/>
    <w:rsid w:val="0084142C"/>
    <w:rsid w:val="008439E8"/>
    <w:rsid w:val="00843B64"/>
    <w:rsid w:val="00847CEB"/>
    <w:rsid w:val="0085210B"/>
    <w:rsid w:val="008536C2"/>
    <w:rsid w:val="00854975"/>
    <w:rsid w:val="00855C7A"/>
    <w:rsid w:val="00856C85"/>
    <w:rsid w:val="0086043A"/>
    <w:rsid w:val="00861E4D"/>
    <w:rsid w:val="00862991"/>
    <w:rsid w:val="00862F54"/>
    <w:rsid w:val="00865E04"/>
    <w:rsid w:val="00873A98"/>
    <w:rsid w:val="0087576F"/>
    <w:rsid w:val="00880FBD"/>
    <w:rsid w:val="00882F0C"/>
    <w:rsid w:val="0088350A"/>
    <w:rsid w:val="00893C76"/>
    <w:rsid w:val="00894AD1"/>
    <w:rsid w:val="008A059B"/>
    <w:rsid w:val="008A1F72"/>
    <w:rsid w:val="008A4DD3"/>
    <w:rsid w:val="008A4EA7"/>
    <w:rsid w:val="008B1EFF"/>
    <w:rsid w:val="008B3225"/>
    <w:rsid w:val="008B3DE8"/>
    <w:rsid w:val="008C01D1"/>
    <w:rsid w:val="008C2E55"/>
    <w:rsid w:val="008C2EE5"/>
    <w:rsid w:val="008C44A7"/>
    <w:rsid w:val="008D0BD1"/>
    <w:rsid w:val="008E2A0C"/>
    <w:rsid w:val="008E522E"/>
    <w:rsid w:val="008E5B6A"/>
    <w:rsid w:val="008E6E65"/>
    <w:rsid w:val="008E7296"/>
    <w:rsid w:val="008F2258"/>
    <w:rsid w:val="008F2F00"/>
    <w:rsid w:val="008F3685"/>
    <w:rsid w:val="008F39ED"/>
    <w:rsid w:val="008F5CEF"/>
    <w:rsid w:val="009003D0"/>
    <w:rsid w:val="00907071"/>
    <w:rsid w:val="009071A6"/>
    <w:rsid w:val="00913460"/>
    <w:rsid w:val="00913658"/>
    <w:rsid w:val="00917745"/>
    <w:rsid w:val="009235C8"/>
    <w:rsid w:val="00925C80"/>
    <w:rsid w:val="0093029C"/>
    <w:rsid w:val="0093101E"/>
    <w:rsid w:val="00931631"/>
    <w:rsid w:val="00932C63"/>
    <w:rsid w:val="009331BB"/>
    <w:rsid w:val="0094113A"/>
    <w:rsid w:val="00941815"/>
    <w:rsid w:val="00942420"/>
    <w:rsid w:val="0094383E"/>
    <w:rsid w:val="009440D0"/>
    <w:rsid w:val="009461BE"/>
    <w:rsid w:val="00952A6A"/>
    <w:rsid w:val="00956E84"/>
    <w:rsid w:val="0098264B"/>
    <w:rsid w:val="00982E1C"/>
    <w:rsid w:val="009839F3"/>
    <w:rsid w:val="009871EB"/>
    <w:rsid w:val="00993A09"/>
    <w:rsid w:val="00993D16"/>
    <w:rsid w:val="0099647F"/>
    <w:rsid w:val="009A5B2A"/>
    <w:rsid w:val="009A6C0D"/>
    <w:rsid w:val="009B1C49"/>
    <w:rsid w:val="009B4903"/>
    <w:rsid w:val="009B575D"/>
    <w:rsid w:val="009B5D95"/>
    <w:rsid w:val="009B68DD"/>
    <w:rsid w:val="009C0567"/>
    <w:rsid w:val="009C30BC"/>
    <w:rsid w:val="009C4B3C"/>
    <w:rsid w:val="009C560E"/>
    <w:rsid w:val="009D02E7"/>
    <w:rsid w:val="009D7438"/>
    <w:rsid w:val="009E184B"/>
    <w:rsid w:val="009E62D6"/>
    <w:rsid w:val="009F004F"/>
    <w:rsid w:val="009F0E16"/>
    <w:rsid w:val="009F1138"/>
    <w:rsid w:val="009F2D9D"/>
    <w:rsid w:val="009F7922"/>
    <w:rsid w:val="00A00402"/>
    <w:rsid w:val="00A00562"/>
    <w:rsid w:val="00A0186D"/>
    <w:rsid w:val="00A01974"/>
    <w:rsid w:val="00A0466D"/>
    <w:rsid w:val="00A05339"/>
    <w:rsid w:val="00A12E58"/>
    <w:rsid w:val="00A13644"/>
    <w:rsid w:val="00A178DC"/>
    <w:rsid w:val="00A2063A"/>
    <w:rsid w:val="00A23D3E"/>
    <w:rsid w:val="00A24769"/>
    <w:rsid w:val="00A25361"/>
    <w:rsid w:val="00A275C8"/>
    <w:rsid w:val="00A36FD9"/>
    <w:rsid w:val="00A42B59"/>
    <w:rsid w:val="00A42FA5"/>
    <w:rsid w:val="00A453E6"/>
    <w:rsid w:val="00A45733"/>
    <w:rsid w:val="00A463C0"/>
    <w:rsid w:val="00A516E0"/>
    <w:rsid w:val="00A555F5"/>
    <w:rsid w:val="00A607FD"/>
    <w:rsid w:val="00A62141"/>
    <w:rsid w:val="00A63067"/>
    <w:rsid w:val="00A64A9B"/>
    <w:rsid w:val="00A669FC"/>
    <w:rsid w:val="00A81F14"/>
    <w:rsid w:val="00A8292C"/>
    <w:rsid w:val="00A82D11"/>
    <w:rsid w:val="00A832E9"/>
    <w:rsid w:val="00A84BE6"/>
    <w:rsid w:val="00A859A0"/>
    <w:rsid w:val="00A85AE4"/>
    <w:rsid w:val="00A938AB"/>
    <w:rsid w:val="00A94EBD"/>
    <w:rsid w:val="00A976F7"/>
    <w:rsid w:val="00AA3D22"/>
    <w:rsid w:val="00AA51FD"/>
    <w:rsid w:val="00AB18D7"/>
    <w:rsid w:val="00AB2AC4"/>
    <w:rsid w:val="00AB33FE"/>
    <w:rsid w:val="00AC78E5"/>
    <w:rsid w:val="00AD2005"/>
    <w:rsid w:val="00AD4554"/>
    <w:rsid w:val="00AE714E"/>
    <w:rsid w:val="00AE74AD"/>
    <w:rsid w:val="00AF21C9"/>
    <w:rsid w:val="00AF2396"/>
    <w:rsid w:val="00AF6D02"/>
    <w:rsid w:val="00B00FB0"/>
    <w:rsid w:val="00B01BB7"/>
    <w:rsid w:val="00B02A04"/>
    <w:rsid w:val="00B04211"/>
    <w:rsid w:val="00B04844"/>
    <w:rsid w:val="00B06507"/>
    <w:rsid w:val="00B10580"/>
    <w:rsid w:val="00B1106C"/>
    <w:rsid w:val="00B14D90"/>
    <w:rsid w:val="00B14EAB"/>
    <w:rsid w:val="00B1531A"/>
    <w:rsid w:val="00B176A2"/>
    <w:rsid w:val="00B2075F"/>
    <w:rsid w:val="00B27092"/>
    <w:rsid w:val="00B3082B"/>
    <w:rsid w:val="00B35364"/>
    <w:rsid w:val="00B37142"/>
    <w:rsid w:val="00B3718A"/>
    <w:rsid w:val="00B41467"/>
    <w:rsid w:val="00B47669"/>
    <w:rsid w:val="00B50021"/>
    <w:rsid w:val="00B5525C"/>
    <w:rsid w:val="00B554FB"/>
    <w:rsid w:val="00B57E1E"/>
    <w:rsid w:val="00B57F16"/>
    <w:rsid w:val="00B62C87"/>
    <w:rsid w:val="00B63688"/>
    <w:rsid w:val="00B64679"/>
    <w:rsid w:val="00B72A56"/>
    <w:rsid w:val="00B743E8"/>
    <w:rsid w:val="00B75154"/>
    <w:rsid w:val="00B80DFE"/>
    <w:rsid w:val="00B82F42"/>
    <w:rsid w:val="00B84C9F"/>
    <w:rsid w:val="00B84E5A"/>
    <w:rsid w:val="00B86AEE"/>
    <w:rsid w:val="00B92B78"/>
    <w:rsid w:val="00B9479C"/>
    <w:rsid w:val="00B97116"/>
    <w:rsid w:val="00BA183E"/>
    <w:rsid w:val="00BA2185"/>
    <w:rsid w:val="00BA4FB2"/>
    <w:rsid w:val="00BB0B65"/>
    <w:rsid w:val="00BB2338"/>
    <w:rsid w:val="00BB2592"/>
    <w:rsid w:val="00BC14AB"/>
    <w:rsid w:val="00BC71DA"/>
    <w:rsid w:val="00BD06A6"/>
    <w:rsid w:val="00BD741E"/>
    <w:rsid w:val="00BE4BDE"/>
    <w:rsid w:val="00BE66E4"/>
    <w:rsid w:val="00BE69EC"/>
    <w:rsid w:val="00BF39DE"/>
    <w:rsid w:val="00BF4225"/>
    <w:rsid w:val="00C003D4"/>
    <w:rsid w:val="00C00ABC"/>
    <w:rsid w:val="00C05B87"/>
    <w:rsid w:val="00C160BE"/>
    <w:rsid w:val="00C21FDA"/>
    <w:rsid w:val="00C23EBD"/>
    <w:rsid w:val="00C255E9"/>
    <w:rsid w:val="00C30E48"/>
    <w:rsid w:val="00C31383"/>
    <w:rsid w:val="00C33910"/>
    <w:rsid w:val="00C41441"/>
    <w:rsid w:val="00C4175E"/>
    <w:rsid w:val="00C44384"/>
    <w:rsid w:val="00C45065"/>
    <w:rsid w:val="00C515B9"/>
    <w:rsid w:val="00C5274F"/>
    <w:rsid w:val="00C53CD5"/>
    <w:rsid w:val="00C549A4"/>
    <w:rsid w:val="00C6112F"/>
    <w:rsid w:val="00C64108"/>
    <w:rsid w:val="00C66C8B"/>
    <w:rsid w:val="00C814F5"/>
    <w:rsid w:val="00C82E8A"/>
    <w:rsid w:val="00C910EC"/>
    <w:rsid w:val="00C91C23"/>
    <w:rsid w:val="00C926F3"/>
    <w:rsid w:val="00C9425F"/>
    <w:rsid w:val="00C95EE9"/>
    <w:rsid w:val="00C97DE3"/>
    <w:rsid w:val="00CA1372"/>
    <w:rsid w:val="00CA3AF8"/>
    <w:rsid w:val="00CA615C"/>
    <w:rsid w:val="00CA7484"/>
    <w:rsid w:val="00CB262D"/>
    <w:rsid w:val="00CB4B2A"/>
    <w:rsid w:val="00CC0650"/>
    <w:rsid w:val="00CC2670"/>
    <w:rsid w:val="00CC2FCA"/>
    <w:rsid w:val="00CC6EA6"/>
    <w:rsid w:val="00CD2197"/>
    <w:rsid w:val="00CD27FD"/>
    <w:rsid w:val="00CD3E46"/>
    <w:rsid w:val="00CF0EBA"/>
    <w:rsid w:val="00CF1548"/>
    <w:rsid w:val="00CF24F4"/>
    <w:rsid w:val="00CF27D4"/>
    <w:rsid w:val="00CF45CC"/>
    <w:rsid w:val="00CF47D4"/>
    <w:rsid w:val="00CF49DE"/>
    <w:rsid w:val="00CF7028"/>
    <w:rsid w:val="00CF7E06"/>
    <w:rsid w:val="00D0302A"/>
    <w:rsid w:val="00D05639"/>
    <w:rsid w:val="00D0628A"/>
    <w:rsid w:val="00D11AFB"/>
    <w:rsid w:val="00D13803"/>
    <w:rsid w:val="00D13AF6"/>
    <w:rsid w:val="00D16D91"/>
    <w:rsid w:val="00D217F5"/>
    <w:rsid w:val="00D24080"/>
    <w:rsid w:val="00D24EE7"/>
    <w:rsid w:val="00D25F12"/>
    <w:rsid w:val="00D30FCB"/>
    <w:rsid w:val="00D3670B"/>
    <w:rsid w:val="00D37306"/>
    <w:rsid w:val="00D4238B"/>
    <w:rsid w:val="00D5113F"/>
    <w:rsid w:val="00D53C02"/>
    <w:rsid w:val="00D558E5"/>
    <w:rsid w:val="00D5677C"/>
    <w:rsid w:val="00D57ADC"/>
    <w:rsid w:val="00D57BB7"/>
    <w:rsid w:val="00D62612"/>
    <w:rsid w:val="00D672D9"/>
    <w:rsid w:val="00D71B82"/>
    <w:rsid w:val="00D720BB"/>
    <w:rsid w:val="00D7353A"/>
    <w:rsid w:val="00D76CDC"/>
    <w:rsid w:val="00D90CEA"/>
    <w:rsid w:val="00D90FF5"/>
    <w:rsid w:val="00D93E22"/>
    <w:rsid w:val="00DA03FE"/>
    <w:rsid w:val="00DA2C7D"/>
    <w:rsid w:val="00DA2E5F"/>
    <w:rsid w:val="00DA540A"/>
    <w:rsid w:val="00DA6504"/>
    <w:rsid w:val="00DB40C1"/>
    <w:rsid w:val="00DC3E14"/>
    <w:rsid w:val="00DD2576"/>
    <w:rsid w:val="00DD363A"/>
    <w:rsid w:val="00DD40EB"/>
    <w:rsid w:val="00DD423D"/>
    <w:rsid w:val="00DE6EF3"/>
    <w:rsid w:val="00DF4E41"/>
    <w:rsid w:val="00DF5467"/>
    <w:rsid w:val="00DF57BA"/>
    <w:rsid w:val="00DF5FD5"/>
    <w:rsid w:val="00DF64BE"/>
    <w:rsid w:val="00E06627"/>
    <w:rsid w:val="00E1297E"/>
    <w:rsid w:val="00E13DF0"/>
    <w:rsid w:val="00E1656D"/>
    <w:rsid w:val="00E21AFC"/>
    <w:rsid w:val="00E25771"/>
    <w:rsid w:val="00E267B2"/>
    <w:rsid w:val="00E37130"/>
    <w:rsid w:val="00E375AF"/>
    <w:rsid w:val="00E37A9A"/>
    <w:rsid w:val="00E41CC4"/>
    <w:rsid w:val="00E44CE9"/>
    <w:rsid w:val="00E537C1"/>
    <w:rsid w:val="00E57573"/>
    <w:rsid w:val="00E71307"/>
    <w:rsid w:val="00E80CCA"/>
    <w:rsid w:val="00E81981"/>
    <w:rsid w:val="00E833A4"/>
    <w:rsid w:val="00E86CDA"/>
    <w:rsid w:val="00E91515"/>
    <w:rsid w:val="00E963B9"/>
    <w:rsid w:val="00EA2108"/>
    <w:rsid w:val="00EB19C4"/>
    <w:rsid w:val="00EB4D68"/>
    <w:rsid w:val="00EB6989"/>
    <w:rsid w:val="00EC6A38"/>
    <w:rsid w:val="00ED5905"/>
    <w:rsid w:val="00EE4384"/>
    <w:rsid w:val="00EE64FF"/>
    <w:rsid w:val="00EF0B80"/>
    <w:rsid w:val="00EF149C"/>
    <w:rsid w:val="00EF1807"/>
    <w:rsid w:val="00EF33F7"/>
    <w:rsid w:val="00EF53C9"/>
    <w:rsid w:val="00EF79E7"/>
    <w:rsid w:val="00F03AC2"/>
    <w:rsid w:val="00F042F9"/>
    <w:rsid w:val="00F166E6"/>
    <w:rsid w:val="00F23964"/>
    <w:rsid w:val="00F25887"/>
    <w:rsid w:val="00F26EB9"/>
    <w:rsid w:val="00F31E1B"/>
    <w:rsid w:val="00F3385B"/>
    <w:rsid w:val="00F3386E"/>
    <w:rsid w:val="00F3772A"/>
    <w:rsid w:val="00F434A2"/>
    <w:rsid w:val="00F44801"/>
    <w:rsid w:val="00F46089"/>
    <w:rsid w:val="00F47310"/>
    <w:rsid w:val="00F52533"/>
    <w:rsid w:val="00F65960"/>
    <w:rsid w:val="00F71D9C"/>
    <w:rsid w:val="00F72888"/>
    <w:rsid w:val="00F74E85"/>
    <w:rsid w:val="00F775BE"/>
    <w:rsid w:val="00F77ADC"/>
    <w:rsid w:val="00F80AE4"/>
    <w:rsid w:val="00F82FE7"/>
    <w:rsid w:val="00F86EF7"/>
    <w:rsid w:val="00F9199F"/>
    <w:rsid w:val="00F920C9"/>
    <w:rsid w:val="00F9345C"/>
    <w:rsid w:val="00F9473C"/>
    <w:rsid w:val="00FA2549"/>
    <w:rsid w:val="00FA312E"/>
    <w:rsid w:val="00FA42FB"/>
    <w:rsid w:val="00FA757C"/>
    <w:rsid w:val="00FB1173"/>
    <w:rsid w:val="00FB178E"/>
    <w:rsid w:val="00FB2218"/>
    <w:rsid w:val="00FB5079"/>
    <w:rsid w:val="00FC50B5"/>
    <w:rsid w:val="00FC65B7"/>
    <w:rsid w:val="00FD0E9B"/>
    <w:rsid w:val="00FD35AA"/>
    <w:rsid w:val="00FD5E0A"/>
    <w:rsid w:val="00FD6F44"/>
    <w:rsid w:val="00FD7963"/>
    <w:rsid w:val="00FE164B"/>
    <w:rsid w:val="00FE17D1"/>
    <w:rsid w:val="00FE1BFD"/>
    <w:rsid w:val="00FE4134"/>
    <w:rsid w:val="00FE5975"/>
    <w:rsid w:val="00FF0677"/>
    <w:rsid w:val="00FF6441"/>
    <w:rsid w:val="00FF74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A63549A"/>
  <w15:docId w15:val="{B3FAD6D1-4EB3-4D85-9E23-528CAE51C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57346D"/>
    <w:pPr>
      <w:spacing w:after="0" w:line="240" w:lineRule="auto"/>
    </w:pPr>
    <w:rPr>
      <w:rFonts w:ascii="Arial" w:eastAsia="Times New Roman" w:hAnsi="Arial" w:cs="Times New Roman"/>
      <w:sz w:val="20"/>
      <w:szCs w:val="20"/>
    </w:rPr>
  </w:style>
  <w:style w:type="paragraph" w:styleId="Heading1">
    <w:name w:val="heading 1"/>
    <w:next w:val="Bodycopy"/>
    <w:link w:val="Heading1Char"/>
    <w:autoRedefine/>
    <w:uiPriority w:val="9"/>
    <w:qFormat/>
    <w:rsid w:val="005846EA"/>
    <w:pPr>
      <w:pageBreakBefore/>
      <w:numPr>
        <w:numId w:val="1"/>
      </w:numPr>
      <w:spacing w:after="0" w:line="240" w:lineRule="auto"/>
      <w:outlineLvl w:val="0"/>
    </w:pPr>
    <w:rPr>
      <w:rFonts w:ascii="Arial Bold" w:eastAsia="Times New Roman" w:hAnsi="Arial Bold" w:cs="Arial"/>
      <w:b/>
      <w:color w:val="002776"/>
      <w:sz w:val="24"/>
      <w:szCs w:val="24"/>
      <w:lang w:val="en-GB"/>
    </w:rPr>
  </w:style>
  <w:style w:type="paragraph" w:styleId="Heading2">
    <w:name w:val="heading 2"/>
    <w:basedOn w:val="Heading4"/>
    <w:next w:val="Bodycopy"/>
    <w:link w:val="Heading2Char"/>
    <w:autoRedefine/>
    <w:uiPriority w:val="9"/>
    <w:qFormat/>
    <w:rsid w:val="00303DDA"/>
    <w:pPr>
      <w:numPr>
        <w:ilvl w:val="1"/>
      </w:numPr>
      <w:spacing w:before="0"/>
      <w:ind w:left="540"/>
      <w:outlineLvl w:val="1"/>
    </w:pPr>
    <w:rPr>
      <w:rFonts w:ascii="Arial" w:eastAsia="Times" w:hAnsi="Arial" w:cs="Arial"/>
      <w:i w:val="0"/>
      <w:lang w:val="en-GB"/>
    </w:rPr>
  </w:style>
  <w:style w:type="paragraph" w:styleId="Heading3">
    <w:name w:val="heading 3"/>
    <w:next w:val="Bodycopy"/>
    <w:link w:val="Heading3Char"/>
    <w:autoRedefine/>
    <w:uiPriority w:val="9"/>
    <w:qFormat/>
    <w:rsid w:val="00F3385B"/>
    <w:pPr>
      <w:keepNext/>
      <w:shd w:val="clear" w:color="auto" w:fill="FFFFFF"/>
      <w:tabs>
        <w:tab w:val="left" w:pos="1144"/>
      </w:tabs>
      <w:autoSpaceDE w:val="0"/>
      <w:autoSpaceDN w:val="0"/>
      <w:spacing w:after="0" w:line="240" w:lineRule="auto"/>
      <w:outlineLvl w:val="2"/>
    </w:pPr>
    <w:rPr>
      <w:rFonts w:ascii="Arial" w:eastAsia="Times New Roman" w:hAnsi="Arial" w:cs="Arial"/>
      <w:iCs/>
      <w:sz w:val="20"/>
      <w:szCs w:val="18"/>
    </w:rPr>
  </w:style>
  <w:style w:type="paragraph" w:styleId="Heading4">
    <w:name w:val="heading 4"/>
    <w:aliases w:val="h4,4,H4,h4 sub sub heading"/>
    <w:next w:val="Bodycopy"/>
    <w:link w:val="Heading4Char"/>
    <w:uiPriority w:val="9"/>
    <w:qFormat/>
    <w:rsid w:val="00B63688"/>
    <w:pPr>
      <w:keepNext/>
      <w:numPr>
        <w:ilvl w:val="3"/>
        <w:numId w:val="1"/>
      </w:numPr>
      <w:spacing w:before="180" w:after="120" w:line="240" w:lineRule="auto"/>
      <w:outlineLvl w:val="3"/>
    </w:pPr>
    <w:rPr>
      <w:rFonts w:ascii="Arial Bold" w:eastAsia="Times New Roman" w:hAnsi="Arial Bold" w:cs="Times New Roman"/>
      <w:b/>
      <w:i/>
      <w:sz w:val="20"/>
      <w:szCs w:val="18"/>
    </w:rPr>
  </w:style>
  <w:style w:type="paragraph" w:styleId="Heading5">
    <w:name w:val="heading 5"/>
    <w:aliases w:val="H5"/>
    <w:basedOn w:val="Normal"/>
    <w:next w:val="Bodycopy"/>
    <w:link w:val="Heading5Char"/>
    <w:uiPriority w:val="9"/>
    <w:qFormat/>
    <w:rsid w:val="00B63688"/>
    <w:pPr>
      <w:keepNext/>
      <w:numPr>
        <w:ilvl w:val="4"/>
        <w:numId w:val="1"/>
      </w:numPr>
      <w:spacing w:before="180"/>
      <w:outlineLvl w:val="4"/>
    </w:pPr>
    <w:rPr>
      <w:i/>
    </w:rPr>
  </w:style>
  <w:style w:type="paragraph" w:styleId="Heading6">
    <w:name w:val="heading 6"/>
    <w:aliases w:val="H6"/>
    <w:basedOn w:val="Normal"/>
    <w:next w:val="Normal"/>
    <w:link w:val="Heading6Char"/>
    <w:uiPriority w:val="9"/>
    <w:qFormat/>
    <w:rsid w:val="00B63688"/>
    <w:pPr>
      <w:numPr>
        <w:ilvl w:val="5"/>
        <w:numId w:val="1"/>
      </w:numPr>
      <w:outlineLvl w:val="5"/>
    </w:pPr>
    <w:rPr>
      <w:i/>
    </w:rPr>
  </w:style>
  <w:style w:type="paragraph" w:styleId="Heading7">
    <w:name w:val="heading 7"/>
    <w:basedOn w:val="Normal"/>
    <w:next w:val="Normal"/>
    <w:link w:val="Heading7Char"/>
    <w:qFormat/>
    <w:rsid w:val="00B63688"/>
    <w:pPr>
      <w:numPr>
        <w:ilvl w:val="6"/>
        <w:numId w:val="1"/>
      </w:numPr>
      <w:outlineLvl w:val="6"/>
    </w:pPr>
    <w:rPr>
      <w:rFonts w:ascii="Times New Roman" w:hAnsi="Times New Roman"/>
      <w:i/>
    </w:rPr>
  </w:style>
  <w:style w:type="paragraph" w:styleId="Heading8">
    <w:name w:val="heading 8"/>
    <w:basedOn w:val="Normal"/>
    <w:next w:val="Normal"/>
    <w:link w:val="Heading8Char"/>
    <w:qFormat/>
    <w:rsid w:val="00B63688"/>
    <w:pPr>
      <w:numPr>
        <w:ilvl w:val="7"/>
        <w:numId w:val="1"/>
      </w:numPr>
      <w:outlineLvl w:val="7"/>
    </w:pPr>
    <w:rPr>
      <w:rFonts w:ascii="Times New Roman" w:hAnsi="Times New Roman"/>
      <w:i/>
    </w:rPr>
  </w:style>
  <w:style w:type="paragraph" w:styleId="Heading9">
    <w:name w:val="heading 9"/>
    <w:basedOn w:val="Normal"/>
    <w:next w:val="Normal"/>
    <w:link w:val="Heading9Char"/>
    <w:uiPriority w:val="9"/>
    <w:qFormat/>
    <w:rsid w:val="00B63688"/>
    <w:pPr>
      <w:numPr>
        <w:ilvl w:val="8"/>
        <w:numId w:val="1"/>
      </w:numPr>
      <w:outlineLvl w:val="8"/>
    </w:pPr>
    <w:rPr>
      <w:rFonts w:ascii="Times New Roman" w:hAnsi="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63688"/>
    <w:pPr>
      <w:tabs>
        <w:tab w:val="center" w:pos="4680"/>
        <w:tab w:val="right" w:pos="9360"/>
      </w:tabs>
    </w:pPr>
  </w:style>
  <w:style w:type="character" w:customStyle="1" w:styleId="HeaderChar">
    <w:name w:val="Header Char"/>
    <w:basedOn w:val="DefaultParagraphFont"/>
    <w:link w:val="Header"/>
    <w:rsid w:val="00B63688"/>
  </w:style>
  <w:style w:type="paragraph" w:styleId="Footer">
    <w:name w:val="footer"/>
    <w:basedOn w:val="Normal"/>
    <w:link w:val="FooterChar"/>
    <w:uiPriority w:val="99"/>
    <w:unhideWhenUsed/>
    <w:rsid w:val="00B63688"/>
    <w:pPr>
      <w:tabs>
        <w:tab w:val="center" w:pos="4680"/>
        <w:tab w:val="right" w:pos="9360"/>
      </w:tabs>
    </w:pPr>
  </w:style>
  <w:style w:type="character" w:customStyle="1" w:styleId="FooterChar">
    <w:name w:val="Footer Char"/>
    <w:basedOn w:val="DefaultParagraphFont"/>
    <w:link w:val="Footer"/>
    <w:uiPriority w:val="99"/>
    <w:rsid w:val="00B63688"/>
  </w:style>
  <w:style w:type="character" w:customStyle="1" w:styleId="Heading1Char">
    <w:name w:val="Heading 1 Char"/>
    <w:basedOn w:val="DefaultParagraphFont"/>
    <w:link w:val="Heading1"/>
    <w:uiPriority w:val="9"/>
    <w:rsid w:val="005846EA"/>
    <w:rPr>
      <w:rFonts w:ascii="Arial Bold" w:eastAsia="Times New Roman" w:hAnsi="Arial Bold" w:cs="Arial"/>
      <w:b/>
      <w:color w:val="002776"/>
      <w:sz w:val="24"/>
      <w:szCs w:val="24"/>
      <w:lang w:val="en-GB"/>
    </w:rPr>
  </w:style>
  <w:style w:type="character" w:customStyle="1" w:styleId="Heading2Char">
    <w:name w:val="Heading 2 Char"/>
    <w:basedOn w:val="DefaultParagraphFont"/>
    <w:link w:val="Heading2"/>
    <w:uiPriority w:val="9"/>
    <w:rsid w:val="00303DDA"/>
    <w:rPr>
      <w:rFonts w:ascii="Arial" w:eastAsia="Times" w:hAnsi="Arial" w:cs="Arial"/>
      <w:b/>
      <w:sz w:val="20"/>
      <w:szCs w:val="18"/>
      <w:lang w:val="en-GB"/>
    </w:rPr>
  </w:style>
  <w:style w:type="character" w:customStyle="1" w:styleId="Heading3Char">
    <w:name w:val="Heading 3 Char"/>
    <w:basedOn w:val="DefaultParagraphFont"/>
    <w:link w:val="Heading3"/>
    <w:uiPriority w:val="9"/>
    <w:rsid w:val="00F3385B"/>
    <w:rPr>
      <w:rFonts w:ascii="Arial" w:eastAsia="Times New Roman" w:hAnsi="Arial" w:cs="Arial"/>
      <w:iCs/>
      <w:sz w:val="20"/>
      <w:szCs w:val="18"/>
      <w:shd w:val="clear" w:color="auto" w:fill="FFFFFF"/>
    </w:rPr>
  </w:style>
  <w:style w:type="character" w:customStyle="1" w:styleId="Heading4Char">
    <w:name w:val="Heading 4 Char"/>
    <w:aliases w:val="h4 Char,4 Char,H4 Char,h4 sub sub heading Char"/>
    <w:basedOn w:val="DefaultParagraphFont"/>
    <w:link w:val="Heading4"/>
    <w:uiPriority w:val="9"/>
    <w:rsid w:val="00B63688"/>
    <w:rPr>
      <w:rFonts w:ascii="Arial Bold" w:eastAsia="Times New Roman" w:hAnsi="Arial Bold" w:cs="Times New Roman"/>
      <w:b/>
      <w:i/>
      <w:sz w:val="20"/>
      <w:szCs w:val="18"/>
    </w:rPr>
  </w:style>
  <w:style w:type="character" w:customStyle="1" w:styleId="Heading5Char">
    <w:name w:val="Heading 5 Char"/>
    <w:aliases w:val="H5 Char"/>
    <w:basedOn w:val="DefaultParagraphFont"/>
    <w:link w:val="Heading5"/>
    <w:uiPriority w:val="9"/>
    <w:rsid w:val="00B63688"/>
    <w:rPr>
      <w:rFonts w:ascii="Arial" w:eastAsia="Times New Roman" w:hAnsi="Arial" w:cs="Times New Roman"/>
      <w:i/>
      <w:sz w:val="20"/>
      <w:szCs w:val="20"/>
    </w:rPr>
  </w:style>
  <w:style w:type="character" w:customStyle="1" w:styleId="Heading6Char">
    <w:name w:val="Heading 6 Char"/>
    <w:aliases w:val="H6 Char"/>
    <w:basedOn w:val="DefaultParagraphFont"/>
    <w:link w:val="Heading6"/>
    <w:uiPriority w:val="9"/>
    <w:rsid w:val="00B63688"/>
    <w:rPr>
      <w:rFonts w:ascii="Arial" w:eastAsia="Times New Roman" w:hAnsi="Arial" w:cs="Times New Roman"/>
      <w:i/>
      <w:sz w:val="20"/>
      <w:szCs w:val="20"/>
    </w:rPr>
  </w:style>
  <w:style w:type="character" w:customStyle="1" w:styleId="Heading7Char">
    <w:name w:val="Heading 7 Char"/>
    <w:basedOn w:val="DefaultParagraphFont"/>
    <w:link w:val="Heading7"/>
    <w:rsid w:val="00B63688"/>
    <w:rPr>
      <w:rFonts w:ascii="Times New Roman" w:eastAsia="Times New Roman" w:hAnsi="Times New Roman" w:cs="Times New Roman"/>
      <w:i/>
      <w:sz w:val="20"/>
      <w:szCs w:val="20"/>
    </w:rPr>
  </w:style>
  <w:style w:type="character" w:customStyle="1" w:styleId="Heading8Char">
    <w:name w:val="Heading 8 Char"/>
    <w:basedOn w:val="DefaultParagraphFont"/>
    <w:link w:val="Heading8"/>
    <w:rsid w:val="00B63688"/>
    <w:rPr>
      <w:rFonts w:ascii="Times New Roman" w:eastAsia="Times New Roman" w:hAnsi="Times New Roman" w:cs="Times New Roman"/>
      <w:i/>
      <w:sz w:val="20"/>
      <w:szCs w:val="20"/>
    </w:rPr>
  </w:style>
  <w:style w:type="character" w:customStyle="1" w:styleId="Heading9Char">
    <w:name w:val="Heading 9 Char"/>
    <w:basedOn w:val="DefaultParagraphFont"/>
    <w:link w:val="Heading9"/>
    <w:uiPriority w:val="9"/>
    <w:rsid w:val="00B63688"/>
    <w:rPr>
      <w:rFonts w:ascii="Times New Roman" w:eastAsia="Times New Roman" w:hAnsi="Times New Roman" w:cs="Times New Roman"/>
      <w:i/>
      <w:sz w:val="20"/>
      <w:szCs w:val="20"/>
    </w:rPr>
  </w:style>
  <w:style w:type="paragraph" w:customStyle="1" w:styleId="Bodycopy">
    <w:name w:val="Body copy"/>
    <w:link w:val="BodycopyChar"/>
    <w:qFormat/>
    <w:rsid w:val="00B63688"/>
    <w:pPr>
      <w:spacing w:after="120" w:line="240" w:lineRule="auto"/>
    </w:pPr>
    <w:rPr>
      <w:rFonts w:ascii="Arial" w:eastAsia="Times" w:hAnsi="Arial" w:cs="Times New Roman"/>
      <w:color w:val="000000"/>
      <w:sz w:val="20"/>
      <w:szCs w:val="20"/>
    </w:rPr>
  </w:style>
  <w:style w:type="character" w:customStyle="1" w:styleId="BodycopyChar">
    <w:name w:val="Body copy Char"/>
    <w:basedOn w:val="DefaultParagraphFont"/>
    <w:link w:val="Bodycopy"/>
    <w:rsid w:val="00B63688"/>
    <w:rPr>
      <w:rFonts w:ascii="Arial" w:eastAsia="Times" w:hAnsi="Arial" w:cs="Times New Roman"/>
      <w:color w:val="000000"/>
      <w:sz w:val="20"/>
      <w:szCs w:val="20"/>
    </w:rPr>
  </w:style>
  <w:style w:type="paragraph" w:customStyle="1" w:styleId="Bodycopybold">
    <w:name w:val="Body copy bold"/>
    <w:autoRedefine/>
    <w:rsid w:val="004207CD"/>
    <w:pPr>
      <w:spacing w:after="120" w:line="240" w:lineRule="exact"/>
    </w:pPr>
    <w:rPr>
      <w:rFonts w:ascii="Arial" w:eastAsia="Times" w:hAnsi="Arial" w:cs="Times New Roman"/>
      <w:b/>
      <w:color w:val="000000"/>
      <w:sz w:val="20"/>
      <w:szCs w:val="20"/>
      <w:lang w:val="en-GB"/>
    </w:rPr>
  </w:style>
  <w:style w:type="character" w:styleId="Hyperlink">
    <w:name w:val="Hyperlink"/>
    <w:basedOn w:val="DefaultParagraphFont"/>
    <w:uiPriority w:val="99"/>
    <w:rsid w:val="00B63688"/>
    <w:rPr>
      <w:rFonts w:ascii="Arial" w:hAnsi="Arial"/>
      <w:b/>
      <w:color w:val="002776"/>
      <w:sz w:val="20"/>
      <w:u w:val="none"/>
    </w:rPr>
  </w:style>
  <w:style w:type="paragraph" w:customStyle="1" w:styleId="Bullet2">
    <w:name w:val="Bullet 2"/>
    <w:basedOn w:val="ListBullet2"/>
    <w:autoRedefine/>
    <w:qFormat/>
    <w:rsid w:val="006E3198"/>
    <w:pPr>
      <w:numPr>
        <w:ilvl w:val="1"/>
        <w:numId w:val="21"/>
      </w:numPr>
      <w:spacing w:after="60"/>
    </w:pPr>
  </w:style>
  <w:style w:type="paragraph" w:customStyle="1" w:styleId="Bullet1">
    <w:name w:val="Bullet 1"/>
    <w:basedOn w:val="Normal"/>
    <w:autoRedefine/>
    <w:qFormat/>
    <w:rsid w:val="006E3198"/>
    <w:pPr>
      <w:spacing w:after="60"/>
    </w:pPr>
  </w:style>
  <w:style w:type="paragraph" w:styleId="TOC1">
    <w:name w:val="toc 1"/>
    <w:basedOn w:val="Normal"/>
    <w:next w:val="Normal"/>
    <w:autoRedefine/>
    <w:uiPriority w:val="39"/>
    <w:rsid w:val="00B63688"/>
    <w:pPr>
      <w:tabs>
        <w:tab w:val="left" w:pos="360"/>
        <w:tab w:val="right" w:leader="dot" w:pos="9360"/>
        <w:tab w:val="right" w:pos="10080"/>
      </w:tabs>
      <w:spacing w:before="120"/>
    </w:pPr>
    <w:rPr>
      <w:b/>
    </w:rPr>
  </w:style>
  <w:style w:type="paragraph" w:styleId="TOC2">
    <w:name w:val="toc 2"/>
    <w:basedOn w:val="Normal"/>
    <w:next w:val="Normal"/>
    <w:autoRedefine/>
    <w:uiPriority w:val="39"/>
    <w:rsid w:val="00B63688"/>
    <w:pPr>
      <w:tabs>
        <w:tab w:val="left" w:pos="360"/>
        <w:tab w:val="left" w:pos="800"/>
        <w:tab w:val="right" w:leader="dot" w:pos="9360"/>
      </w:tabs>
      <w:ind w:left="360"/>
    </w:pPr>
    <w:rPr>
      <w:noProof/>
    </w:rPr>
  </w:style>
  <w:style w:type="paragraph" w:styleId="TOC3">
    <w:name w:val="toc 3"/>
    <w:basedOn w:val="Normal"/>
    <w:next w:val="Normal"/>
    <w:autoRedefine/>
    <w:uiPriority w:val="39"/>
    <w:rsid w:val="00B63688"/>
    <w:pPr>
      <w:tabs>
        <w:tab w:val="left" w:pos="1325"/>
        <w:tab w:val="right" w:leader="dot" w:pos="9360"/>
      </w:tabs>
      <w:ind w:left="763"/>
    </w:pPr>
  </w:style>
  <w:style w:type="paragraph" w:styleId="TOC4">
    <w:name w:val="toc 4"/>
    <w:basedOn w:val="Normal"/>
    <w:next w:val="Normal"/>
    <w:uiPriority w:val="39"/>
    <w:rsid w:val="00B63688"/>
    <w:pPr>
      <w:tabs>
        <w:tab w:val="left" w:pos="2088"/>
        <w:tab w:val="right" w:leader="dot" w:pos="9360"/>
      </w:tabs>
      <w:ind w:left="1325"/>
    </w:pPr>
    <w:rPr>
      <w:sz w:val="18"/>
    </w:rPr>
  </w:style>
  <w:style w:type="paragraph" w:styleId="TOC5">
    <w:name w:val="toc 5"/>
    <w:basedOn w:val="Normal"/>
    <w:next w:val="Normal"/>
    <w:uiPriority w:val="39"/>
    <w:rsid w:val="00B63688"/>
    <w:pPr>
      <w:ind w:left="800"/>
    </w:pPr>
    <w:rPr>
      <w:sz w:val="18"/>
    </w:rPr>
  </w:style>
  <w:style w:type="paragraph" w:styleId="TOC6">
    <w:name w:val="toc 6"/>
    <w:basedOn w:val="Normal"/>
    <w:next w:val="Normal"/>
    <w:uiPriority w:val="39"/>
    <w:rsid w:val="00B63688"/>
    <w:pPr>
      <w:ind w:left="1000"/>
    </w:pPr>
    <w:rPr>
      <w:sz w:val="18"/>
    </w:rPr>
  </w:style>
  <w:style w:type="paragraph" w:styleId="TOC7">
    <w:name w:val="toc 7"/>
    <w:basedOn w:val="Normal"/>
    <w:next w:val="Normal"/>
    <w:uiPriority w:val="39"/>
    <w:rsid w:val="00B63688"/>
    <w:pPr>
      <w:ind w:left="1200"/>
    </w:pPr>
    <w:rPr>
      <w:sz w:val="18"/>
    </w:rPr>
  </w:style>
  <w:style w:type="paragraph" w:styleId="TOC8">
    <w:name w:val="toc 8"/>
    <w:basedOn w:val="Normal"/>
    <w:next w:val="Normal"/>
    <w:uiPriority w:val="39"/>
    <w:rsid w:val="00B63688"/>
    <w:pPr>
      <w:ind w:left="1400"/>
    </w:pPr>
    <w:rPr>
      <w:sz w:val="18"/>
    </w:rPr>
  </w:style>
  <w:style w:type="paragraph" w:styleId="TOC9">
    <w:name w:val="toc 9"/>
    <w:basedOn w:val="Normal"/>
    <w:next w:val="Normal"/>
    <w:uiPriority w:val="39"/>
    <w:rsid w:val="00B63688"/>
    <w:pPr>
      <w:ind w:left="1600"/>
    </w:pPr>
    <w:rPr>
      <w:sz w:val="18"/>
    </w:rPr>
  </w:style>
  <w:style w:type="paragraph" w:customStyle="1" w:styleId="Table">
    <w:name w:val="Table"/>
    <w:basedOn w:val="Normal"/>
    <w:semiHidden/>
    <w:rsid w:val="00B63688"/>
    <w:pPr>
      <w:framePr w:hSpace="187" w:wrap="around" w:vAnchor="text" w:hAnchor="text" w:y="1"/>
    </w:pPr>
    <w:rPr>
      <w:rFonts w:ascii="Times New Roman" w:hAnsi="Times New Roman"/>
    </w:rPr>
  </w:style>
  <w:style w:type="paragraph" w:customStyle="1" w:styleId="DocumentControlInformation">
    <w:name w:val="Document Control Information"/>
    <w:autoRedefine/>
    <w:rsid w:val="00B63688"/>
    <w:pPr>
      <w:pageBreakBefore/>
      <w:spacing w:after="240" w:line="240" w:lineRule="auto"/>
    </w:pPr>
    <w:rPr>
      <w:rFonts w:ascii="Arial" w:eastAsia="Times New Roman" w:hAnsi="Arial" w:cs="Arial"/>
      <w:b/>
      <w:color w:val="002776"/>
      <w:sz w:val="24"/>
      <w:szCs w:val="24"/>
    </w:rPr>
  </w:style>
  <w:style w:type="paragraph" w:customStyle="1" w:styleId="Tabletext">
    <w:name w:val="Tabletext"/>
    <w:basedOn w:val="Normal"/>
    <w:autoRedefine/>
    <w:qFormat/>
    <w:rsid w:val="00913460"/>
    <w:pPr>
      <w:spacing w:before="40" w:after="40"/>
    </w:pPr>
    <w:rPr>
      <w:sz w:val="18"/>
      <w:lang w:val="en-GB"/>
    </w:rPr>
  </w:style>
  <w:style w:type="paragraph" w:customStyle="1" w:styleId="StyleTitleLeft281">
    <w:name w:val="Style Title + Left:  2.81&quot;"/>
    <w:basedOn w:val="Normal"/>
    <w:semiHidden/>
    <w:rsid w:val="00B63688"/>
    <w:pPr>
      <w:ind w:left="4050"/>
    </w:pPr>
    <w:rPr>
      <w:rFonts w:ascii="Garamond 3" w:hAnsi="Garamond 3"/>
      <w:bCs/>
      <w:sz w:val="48"/>
    </w:rPr>
  </w:style>
  <w:style w:type="paragraph" w:customStyle="1" w:styleId="FooterLandscape">
    <w:name w:val="FooterLandscape"/>
    <w:basedOn w:val="Footer"/>
    <w:semiHidden/>
    <w:rsid w:val="00B63688"/>
    <w:pPr>
      <w:tabs>
        <w:tab w:val="clear" w:pos="4680"/>
        <w:tab w:val="clear" w:pos="9360"/>
        <w:tab w:val="center" w:pos="6480"/>
        <w:tab w:val="right" w:pos="12960"/>
      </w:tabs>
    </w:pPr>
    <w:rPr>
      <w:snapToGrid w:val="0"/>
      <w:sz w:val="16"/>
    </w:rPr>
  </w:style>
  <w:style w:type="paragraph" w:customStyle="1" w:styleId="Bullet3">
    <w:name w:val="Bullet 3"/>
    <w:basedOn w:val="Bullet2"/>
    <w:rsid w:val="00B63688"/>
    <w:pPr>
      <w:numPr>
        <w:numId w:val="23"/>
      </w:numPr>
      <w:ind w:left="1080"/>
    </w:pPr>
  </w:style>
  <w:style w:type="paragraph" w:customStyle="1" w:styleId="Tablehead1">
    <w:name w:val="Tablehead1"/>
    <w:basedOn w:val="Normal"/>
    <w:qFormat/>
    <w:rsid w:val="00B63688"/>
    <w:pPr>
      <w:keepNext/>
      <w:spacing w:before="60" w:after="60"/>
      <w:jc w:val="center"/>
    </w:pPr>
    <w:rPr>
      <w:rFonts w:ascii="Arial Bold" w:hAnsi="Arial Bold"/>
      <w:b/>
      <w:bCs/>
      <w:color w:val="FFFFFF"/>
      <w:sz w:val="18"/>
    </w:rPr>
  </w:style>
  <w:style w:type="numbering" w:styleId="111111">
    <w:name w:val="Outline List 2"/>
    <w:basedOn w:val="NoList"/>
    <w:semiHidden/>
    <w:rsid w:val="00B63688"/>
    <w:pPr>
      <w:numPr>
        <w:numId w:val="3"/>
      </w:numPr>
    </w:pPr>
  </w:style>
  <w:style w:type="numbering" w:styleId="1ai">
    <w:name w:val="Outline List 1"/>
    <w:basedOn w:val="NoList"/>
    <w:semiHidden/>
    <w:rsid w:val="00B63688"/>
    <w:pPr>
      <w:numPr>
        <w:numId w:val="4"/>
      </w:numPr>
    </w:pPr>
  </w:style>
  <w:style w:type="numbering" w:styleId="ArticleSection">
    <w:name w:val="Outline List 3"/>
    <w:basedOn w:val="NoList"/>
    <w:semiHidden/>
    <w:rsid w:val="00B63688"/>
    <w:pPr>
      <w:numPr>
        <w:numId w:val="5"/>
      </w:numPr>
    </w:pPr>
  </w:style>
  <w:style w:type="character" w:customStyle="1" w:styleId="BodyTextIndentChar">
    <w:name w:val="Body Text Indent Char"/>
    <w:basedOn w:val="DefaultParagraphFont"/>
    <w:link w:val="BodyTextIndent"/>
    <w:semiHidden/>
    <w:rsid w:val="00B63688"/>
    <w:rPr>
      <w:rFonts w:ascii="Arial" w:hAnsi="Arial"/>
    </w:rPr>
  </w:style>
  <w:style w:type="paragraph" w:styleId="BodyTextIndent">
    <w:name w:val="Body Text Indent"/>
    <w:basedOn w:val="Normal"/>
    <w:link w:val="BodyTextIndentChar"/>
    <w:semiHidden/>
    <w:rsid w:val="00B63688"/>
    <w:pPr>
      <w:spacing w:after="120"/>
      <w:ind w:left="360"/>
    </w:pPr>
    <w:rPr>
      <w:rFonts w:eastAsiaTheme="minorHAnsi" w:cstheme="minorBidi"/>
      <w:sz w:val="22"/>
      <w:szCs w:val="22"/>
    </w:rPr>
  </w:style>
  <w:style w:type="character" w:customStyle="1" w:styleId="BodyTextIndentChar1">
    <w:name w:val="Body Text Indent Char1"/>
    <w:basedOn w:val="DefaultParagraphFont"/>
    <w:uiPriority w:val="99"/>
    <w:semiHidden/>
    <w:rsid w:val="00B63688"/>
    <w:rPr>
      <w:rFonts w:ascii="Arial" w:eastAsia="Times New Roman" w:hAnsi="Arial" w:cs="Times New Roman"/>
      <w:sz w:val="20"/>
      <w:szCs w:val="20"/>
    </w:rPr>
  </w:style>
  <w:style w:type="paragraph" w:customStyle="1" w:styleId="TOC">
    <w:name w:val="TOC"/>
    <w:autoRedefine/>
    <w:rsid w:val="00B63688"/>
    <w:pPr>
      <w:spacing w:after="240" w:line="240" w:lineRule="auto"/>
    </w:pPr>
    <w:rPr>
      <w:rFonts w:ascii="Arial" w:eastAsia="Times New Roman" w:hAnsi="Arial" w:cs="Arial"/>
      <w:b/>
      <w:color w:val="002776"/>
      <w:sz w:val="24"/>
      <w:szCs w:val="24"/>
    </w:rPr>
  </w:style>
  <w:style w:type="paragraph" w:styleId="Closing">
    <w:name w:val="Closing"/>
    <w:basedOn w:val="Normal"/>
    <w:link w:val="ClosingChar"/>
    <w:semiHidden/>
    <w:rsid w:val="00B63688"/>
    <w:pPr>
      <w:ind w:left="4320"/>
    </w:pPr>
  </w:style>
  <w:style w:type="character" w:customStyle="1" w:styleId="ClosingChar">
    <w:name w:val="Closing Char"/>
    <w:basedOn w:val="DefaultParagraphFont"/>
    <w:link w:val="Closing"/>
    <w:semiHidden/>
    <w:rsid w:val="00B63688"/>
    <w:rPr>
      <w:rFonts w:ascii="Arial" w:eastAsia="Times New Roman" w:hAnsi="Arial" w:cs="Times New Roman"/>
      <w:sz w:val="20"/>
      <w:szCs w:val="20"/>
    </w:rPr>
  </w:style>
  <w:style w:type="paragraph" w:styleId="Date">
    <w:name w:val="Date"/>
    <w:basedOn w:val="Normal"/>
    <w:next w:val="Normal"/>
    <w:link w:val="DateChar"/>
    <w:semiHidden/>
    <w:rsid w:val="00B63688"/>
  </w:style>
  <w:style w:type="character" w:customStyle="1" w:styleId="DateChar">
    <w:name w:val="Date Char"/>
    <w:basedOn w:val="DefaultParagraphFont"/>
    <w:link w:val="Date"/>
    <w:semiHidden/>
    <w:rsid w:val="00B63688"/>
    <w:rPr>
      <w:rFonts w:ascii="Arial" w:eastAsia="Times New Roman" w:hAnsi="Arial" w:cs="Times New Roman"/>
      <w:sz w:val="20"/>
      <w:szCs w:val="20"/>
    </w:rPr>
  </w:style>
  <w:style w:type="paragraph" w:styleId="E-mailSignature">
    <w:name w:val="E-mail Signature"/>
    <w:basedOn w:val="Normal"/>
    <w:link w:val="E-mailSignatureChar"/>
    <w:semiHidden/>
    <w:rsid w:val="00B63688"/>
  </w:style>
  <w:style w:type="character" w:customStyle="1" w:styleId="E-mailSignatureChar">
    <w:name w:val="E-mail Signature Char"/>
    <w:basedOn w:val="DefaultParagraphFont"/>
    <w:link w:val="E-mailSignature"/>
    <w:semiHidden/>
    <w:rsid w:val="00B63688"/>
    <w:rPr>
      <w:rFonts w:ascii="Arial" w:eastAsia="Times New Roman" w:hAnsi="Arial" w:cs="Times New Roman"/>
      <w:sz w:val="20"/>
      <w:szCs w:val="20"/>
    </w:rPr>
  </w:style>
  <w:style w:type="paragraph" w:styleId="EnvelopeAddress">
    <w:name w:val="envelope address"/>
    <w:basedOn w:val="Normal"/>
    <w:semiHidden/>
    <w:rsid w:val="00B63688"/>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B63688"/>
    <w:rPr>
      <w:rFonts w:cs="Arial"/>
    </w:rPr>
  </w:style>
  <w:style w:type="character" w:styleId="FollowedHyperlink">
    <w:name w:val="FollowedHyperlink"/>
    <w:basedOn w:val="DefaultParagraphFont"/>
    <w:semiHidden/>
    <w:rsid w:val="00B63688"/>
    <w:rPr>
      <w:color w:val="800080"/>
      <w:u w:val="single"/>
    </w:rPr>
  </w:style>
  <w:style w:type="character" w:styleId="HTMLAcronym">
    <w:name w:val="HTML Acronym"/>
    <w:basedOn w:val="DefaultParagraphFont"/>
    <w:semiHidden/>
    <w:rsid w:val="00B63688"/>
  </w:style>
  <w:style w:type="paragraph" w:styleId="HTMLAddress">
    <w:name w:val="HTML Address"/>
    <w:basedOn w:val="Normal"/>
    <w:link w:val="HTMLAddressChar"/>
    <w:semiHidden/>
    <w:rsid w:val="00B63688"/>
    <w:rPr>
      <w:i/>
      <w:iCs/>
    </w:rPr>
  </w:style>
  <w:style w:type="character" w:customStyle="1" w:styleId="HTMLAddressChar">
    <w:name w:val="HTML Address Char"/>
    <w:basedOn w:val="DefaultParagraphFont"/>
    <w:link w:val="HTMLAddress"/>
    <w:semiHidden/>
    <w:rsid w:val="00B63688"/>
    <w:rPr>
      <w:rFonts w:ascii="Arial" w:eastAsia="Times New Roman" w:hAnsi="Arial" w:cs="Times New Roman"/>
      <w:i/>
      <w:iCs/>
      <w:sz w:val="20"/>
      <w:szCs w:val="20"/>
    </w:rPr>
  </w:style>
  <w:style w:type="character" w:styleId="HTMLCite">
    <w:name w:val="HTML Cite"/>
    <w:basedOn w:val="DefaultParagraphFont"/>
    <w:semiHidden/>
    <w:rsid w:val="00B63688"/>
    <w:rPr>
      <w:i/>
      <w:iCs/>
    </w:rPr>
  </w:style>
  <w:style w:type="character" w:styleId="HTMLCode">
    <w:name w:val="HTML Code"/>
    <w:basedOn w:val="DefaultParagraphFont"/>
    <w:uiPriority w:val="99"/>
    <w:semiHidden/>
    <w:rsid w:val="00B63688"/>
    <w:rPr>
      <w:rFonts w:ascii="Courier New" w:hAnsi="Courier New" w:cs="Courier New"/>
      <w:sz w:val="20"/>
      <w:szCs w:val="20"/>
    </w:rPr>
  </w:style>
  <w:style w:type="character" w:styleId="HTMLDefinition">
    <w:name w:val="HTML Definition"/>
    <w:basedOn w:val="DefaultParagraphFont"/>
    <w:semiHidden/>
    <w:rsid w:val="00B63688"/>
    <w:rPr>
      <w:i/>
      <w:iCs/>
    </w:rPr>
  </w:style>
  <w:style w:type="character" w:styleId="HTMLKeyboard">
    <w:name w:val="HTML Keyboard"/>
    <w:basedOn w:val="DefaultParagraphFont"/>
    <w:semiHidden/>
    <w:rsid w:val="00B63688"/>
    <w:rPr>
      <w:rFonts w:ascii="Courier New" w:hAnsi="Courier New" w:cs="Courier New"/>
      <w:sz w:val="20"/>
      <w:szCs w:val="20"/>
    </w:rPr>
  </w:style>
  <w:style w:type="paragraph" w:styleId="HTMLPreformatted">
    <w:name w:val="HTML Preformatted"/>
    <w:basedOn w:val="Normal"/>
    <w:link w:val="HTMLPreformattedChar"/>
    <w:semiHidden/>
    <w:rsid w:val="00B63688"/>
    <w:rPr>
      <w:rFonts w:ascii="Courier New" w:hAnsi="Courier New" w:cs="Courier New"/>
    </w:rPr>
  </w:style>
  <w:style w:type="character" w:customStyle="1" w:styleId="HTMLPreformattedChar">
    <w:name w:val="HTML Preformatted Char"/>
    <w:basedOn w:val="DefaultParagraphFont"/>
    <w:link w:val="HTMLPreformatted"/>
    <w:semiHidden/>
    <w:rsid w:val="00B63688"/>
    <w:rPr>
      <w:rFonts w:ascii="Courier New" w:eastAsia="Times New Roman" w:hAnsi="Courier New" w:cs="Courier New"/>
      <w:sz w:val="20"/>
      <w:szCs w:val="20"/>
    </w:rPr>
  </w:style>
  <w:style w:type="character" w:styleId="HTMLSample">
    <w:name w:val="HTML Sample"/>
    <w:basedOn w:val="DefaultParagraphFont"/>
    <w:semiHidden/>
    <w:rsid w:val="00B63688"/>
    <w:rPr>
      <w:rFonts w:ascii="Courier New" w:hAnsi="Courier New" w:cs="Courier New"/>
    </w:rPr>
  </w:style>
  <w:style w:type="character" w:styleId="HTMLTypewriter">
    <w:name w:val="HTML Typewriter"/>
    <w:basedOn w:val="DefaultParagraphFont"/>
    <w:semiHidden/>
    <w:rsid w:val="00B63688"/>
    <w:rPr>
      <w:rFonts w:ascii="Courier New" w:hAnsi="Courier New" w:cs="Courier New"/>
      <w:sz w:val="20"/>
      <w:szCs w:val="20"/>
    </w:rPr>
  </w:style>
  <w:style w:type="character" w:styleId="HTMLVariable">
    <w:name w:val="HTML Variable"/>
    <w:basedOn w:val="DefaultParagraphFont"/>
    <w:semiHidden/>
    <w:rsid w:val="00B63688"/>
    <w:rPr>
      <w:i/>
      <w:iCs/>
    </w:rPr>
  </w:style>
  <w:style w:type="character" w:styleId="LineNumber">
    <w:name w:val="line number"/>
    <w:basedOn w:val="DefaultParagraphFont"/>
    <w:semiHidden/>
    <w:rsid w:val="00B63688"/>
  </w:style>
  <w:style w:type="paragraph" w:styleId="List">
    <w:name w:val="List"/>
    <w:basedOn w:val="Bodycopy"/>
    <w:autoRedefine/>
    <w:semiHidden/>
    <w:qFormat/>
    <w:rsid w:val="00B63688"/>
    <w:pPr>
      <w:numPr>
        <w:numId w:val="17"/>
      </w:numPr>
      <w:spacing w:after="0"/>
    </w:pPr>
  </w:style>
  <w:style w:type="paragraph" w:styleId="List2">
    <w:name w:val="List 2"/>
    <w:basedOn w:val="Bodycopy"/>
    <w:autoRedefine/>
    <w:semiHidden/>
    <w:qFormat/>
    <w:rsid w:val="00B63688"/>
    <w:pPr>
      <w:numPr>
        <w:numId w:val="13"/>
      </w:numPr>
      <w:spacing w:after="0"/>
    </w:pPr>
  </w:style>
  <w:style w:type="paragraph" w:styleId="List3">
    <w:name w:val="List 3"/>
    <w:basedOn w:val="Normal"/>
    <w:semiHidden/>
    <w:rsid w:val="00B63688"/>
    <w:pPr>
      <w:ind w:left="1080" w:hanging="360"/>
    </w:pPr>
  </w:style>
  <w:style w:type="paragraph" w:styleId="List4">
    <w:name w:val="List 4"/>
    <w:basedOn w:val="Normal"/>
    <w:semiHidden/>
    <w:rsid w:val="00B63688"/>
    <w:pPr>
      <w:ind w:left="1440" w:hanging="360"/>
    </w:pPr>
  </w:style>
  <w:style w:type="paragraph" w:styleId="List5">
    <w:name w:val="List 5"/>
    <w:basedOn w:val="Normal"/>
    <w:semiHidden/>
    <w:rsid w:val="00B63688"/>
    <w:pPr>
      <w:ind w:left="1800" w:hanging="360"/>
    </w:pPr>
  </w:style>
  <w:style w:type="paragraph" w:styleId="ListBullet2">
    <w:name w:val="List Bullet 2"/>
    <w:basedOn w:val="Bodycopy"/>
    <w:autoRedefine/>
    <w:semiHidden/>
    <w:rsid w:val="00B63688"/>
    <w:pPr>
      <w:numPr>
        <w:numId w:val="6"/>
      </w:numPr>
      <w:spacing w:after="0"/>
    </w:pPr>
    <w:rPr>
      <w:rFonts w:cs="Arial"/>
      <w:bCs/>
      <w:sz w:val="18"/>
      <w:szCs w:val="18"/>
    </w:rPr>
  </w:style>
  <w:style w:type="paragraph" w:styleId="ListBullet3">
    <w:name w:val="List Bullet 3"/>
    <w:basedOn w:val="Normal"/>
    <w:autoRedefine/>
    <w:semiHidden/>
    <w:rsid w:val="00B63688"/>
    <w:pPr>
      <w:numPr>
        <w:numId w:val="7"/>
      </w:numPr>
    </w:pPr>
  </w:style>
  <w:style w:type="paragraph" w:styleId="ListBullet4">
    <w:name w:val="List Bullet 4"/>
    <w:basedOn w:val="Normal"/>
    <w:autoRedefine/>
    <w:semiHidden/>
    <w:rsid w:val="00B63688"/>
    <w:pPr>
      <w:numPr>
        <w:numId w:val="8"/>
      </w:numPr>
    </w:pPr>
  </w:style>
  <w:style w:type="paragraph" w:styleId="ListBullet5">
    <w:name w:val="List Bullet 5"/>
    <w:basedOn w:val="Normal"/>
    <w:autoRedefine/>
    <w:semiHidden/>
    <w:rsid w:val="00B63688"/>
    <w:pPr>
      <w:numPr>
        <w:numId w:val="9"/>
      </w:numPr>
    </w:pPr>
  </w:style>
  <w:style w:type="paragraph" w:styleId="ListContinue">
    <w:name w:val="List Continue"/>
    <w:basedOn w:val="Normal"/>
    <w:semiHidden/>
    <w:rsid w:val="00B63688"/>
    <w:pPr>
      <w:spacing w:after="120"/>
      <w:ind w:left="360"/>
    </w:pPr>
  </w:style>
  <w:style w:type="paragraph" w:styleId="ListContinue2">
    <w:name w:val="List Continue 2"/>
    <w:basedOn w:val="Normal"/>
    <w:semiHidden/>
    <w:rsid w:val="00B63688"/>
    <w:pPr>
      <w:spacing w:after="120"/>
      <w:ind w:left="720"/>
    </w:pPr>
  </w:style>
  <w:style w:type="paragraph" w:styleId="ListContinue3">
    <w:name w:val="List Continue 3"/>
    <w:basedOn w:val="Normal"/>
    <w:semiHidden/>
    <w:rsid w:val="00B63688"/>
    <w:pPr>
      <w:spacing w:after="120"/>
      <w:ind w:left="1080"/>
    </w:pPr>
  </w:style>
  <w:style w:type="paragraph" w:styleId="ListContinue4">
    <w:name w:val="List Continue 4"/>
    <w:basedOn w:val="Normal"/>
    <w:semiHidden/>
    <w:rsid w:val="00B63688"/>
    <w:pPr>
      <w:spacing w:after="120"/>
      <w:ind w:left="1440"/>
    </w:pPr>
  </w:style>
  <w:style w:type="paragraph" w:styleId="ListContinue5">
    <w:name w:val="List Continue 5"/>
    <w:basedOn w:val="Normal"/>
    <w:semiHidden/>
    <w:rsid w:val="00B63688"/>
    <w:pPr>
      <w:spacing w:after="120"/>
      <w:ind w:left="1800"/>
    </w:pPr>
  </w:style>
  <w:style w:type="paragraph" w:styleId="ListNumber">
    <w:name w:val="List Number"/>
    <w:basedOn w:val="Normal"/>
    <w:link w:val="ListNumberChar"/>
    <w:qFormat/>
    <w:rsid w:val="00B63688"/>
    <w:pPr>
      <w:numPr>
        <w:numId w:val="22"/>
      </w:numPr>
      <w:spacing w:after="60"/>
    </w:pPr>
  </w:style>
  <w:style w:type="paragraph" w:styleId="ListNumber2">
    <w:name w:val="List Number 2"/>
    <w:basedOn w:val="Normal"/>
    <w:qFormat/>
    <w:rsid w:val="00B63688"/>
    <w:pPr>
      <w:numPr>
        <w:numId w:val="20"/>
      </w:numPr>
      <w:spacing w:after="60"/>
    </w:pPr>
  </w:style>
  <w:style w:type="paragraph" w:styleId="ListNumber3">
    <w:name w:val="List Number 3"/>
    <w:basedOn w:val="Normal"/>
    <w:semiHidden/>
    <w:rsid w:val="00B63688"/>
    <w:pPr>
      <w:numPr>
        <w:numId w:val="10"/>
      </w:numPr>
    </w:pPr>
  </w:style>
  <w:style w:type="paragraph" w:styleId="ListNumber4">
    <w:name w:val="List Number 4"/>
    <w:basedOn w:val="Normal"/>
    <w:semiHidden/>
    <w:rsid w:val="00B63688"/>
    <w:pPr>
      <w:numPr>
        <w:numId w:val="11"/>
      </w:numPr>
    </w:pPr>
  </w:style>
  <w:style w:type="paragraph" w:styleId="ListNumber5">
    <w:name w:val="List Number 5"/>
    <w:basedOn w:val="Normal"/>
    <w:semiHidden/>
    <w:rsid w:val="00B63688"/>
    <w:pPr>
      <w:numPr>
        <w:numId w:val="12"/>
      </w:numPr>
    </w:pPr>
  </w:style>
  <w:style w:type="paragraph" w:styleId="MessageHeader">
    <w:name w:val="Message Header"/>
    <w:basedOn w:val="Normal"/>
    <w:link w:val="MessageHeaderChar"/>
    <w:semiHidden/>
    <w:rsid w:val="00B63688"/>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character" w:customStyle="1" w:styleId="MessageHeaderChar">
    <w:name w:val="Message Header Char"/>
    <w:basedOn w:val="DefaultParagraphFont"/>
    <w:link w:val="MessageHeader"/>
    <w:semiHidden/>
    <w:rsid w:val="00B63688"/>
    <w:rPr>
      <w:rFonts w:ascii="Arial" w:eastAsia="Times New Roman" w:hAnsi="Arial" w:cs="Arial"/>
      <w:sz w:val="24"/>
      <w:szCs w:val="24"/>
      <w:shd w:val="pct20" w:color="auto" w:fill="auto"/>
    </w:rPr>
  </w:style>
  <w:style w:type="paragraph" w:styleId="NormalWeb">
    <w:name w:val="Normal (Web)"/>
    <w:basedOn w:val="Normal"/>
    <w:uiPriority w:val="99"/>
    <w:rsid w:val="00B63688"/>
    <w:rPr>
      <w:rFonts w:ascii="Times New Roman" w:hAnsi="Times New Roman"/>
      <w:sz w:val="24"/>
      <w:szCs w:val="24"/>
    </w:rPr>
  </w:style>
  <w:style w:type="paragraph" w:styleId="NormalIndent">
    <w:name w:val="Normal Indent"/>
    <w:basedOn w:val="Normal"/>
    <w:semiHidden/>
    <w:rsid w:val="00B63688"/>
    <w:pPr>
      <w:ind w:left="720"/>
    </w:pPr>
  </w:style>
  <w:style w:type="paragraph" w:styleId="NoteHeading">
    <w:name w:val="Note Heading"/>
    <w:basedOn w:val="Normal"/>
    <w:next w:val="Normal"/>
    <w:link w:val="NoteHeadingChar"/>
    <w:semiHidden/>
    <w:rsid w:val="00B63688"/>
  </w:style>
  <w:style w:type="character" w:customStyle="1" w:styleId="NoteHeadingChar">
    <w:name w:val="Note Heading Char"/>
    <w:basedOn w:val="DefaultParagraphFont"/>
    <w:link w:val="NoteHeading"/>
    <w:semiHidden/>
    <w:rsid w:val="00B63688"/>
    <w:rPr>
      <w:rFonts w:ascii="Arial" w:eastAsia="Times New Roman" w:hAnsi="Arial" w:cs="Times New Roman"/>
      <w:sz w:val="20"/>
      <w:szCs w:val="20"/>
    </w:rPr>
  </w:style>
  <w:style w:type="paragraph" w:styleId="PlainText">
    <w:name w:val="Plain Text"/>
    <w:basedOn w:val="Normal"/>
    <w:link w:val="PlainTextChar"/>
    <w:semiHidden/>
    <w:rsid w:val="00B63688"/>
    <w:rPr>
      <w:rFonts w:ascii="Courier New" w:hAnsi="Courier New" w:cs="Courier New"/>
    </w:rPr>
  </w:style>
  <w:style w:type="character" w:customStyle="1" w:styleId="PlainTextChar">
    <w:name w:val="Plain Text Char"/>
    <w:basedOn w:val="DefaultParagraphFont"/>
    <w:link w:val="PlainText"/>
    <w:semiHidden/>
    <w:rsid w:val="00B63688"/>
    <w:rPr>
      <w:rFonts w:ascii="Courier New" w:eastAsia="Times New Roman" w:hAnsi="Courier New" w:cs="Courier New"/>
      <w:sz w:val="20"/>
      <w:szCs w:val="20"/>
    </w:rPr>
  </w:style>
  <w:style w:type="paragraph" w:styleId="Salutation">
    <w:name w:val="Salutation"/>
    <w:basedOn w:val="Normal"/>
    <w:next w:val="Normal"/>
    <w:link w:val="SalutationChar"/>
    <w:semiHidden/>
    <w:rsid w:val="00B63688"/>
  </w:style>
  <w:style w:type="character" w:customStyle="1" w:styleId="SalutationChar">
    <w:name w:val="Salutation Char"/>
    <w:basedOn w:val="DefaultParagraphFont"/>
    <w:link w:val="Salutation"/>
    <w:semiHidden/>
    <w:rsid w:val="00B63688"/>
    <w:rPr>
      <w:rFonts w:ascii="Arial" w:eastAsia="Times New Roman" w:hAnsi="Arial" w:cs="Times New Roman"/>
      <w:sz w:val="20"/>
      <w:szCs w:val="20"/>
    </w:rPr>
  </w:style>
  <w:style w:type="paragraph" w:styleId="Signature">
    <w:name w:val="Signature"/>
    <w:basedOn w:val="Normal"/>
    <w:link w:val="SignatureChar"/>
    <w:semiHidden/>
    <w:rsid w:val="00B63688"/>
    <w:pPr>
      <w:ind w:left="4320"/>
    </w:pPr>
  </w:style>
  <w:style w:type="character" w:customStyle="1" w:styleId="SignatureChar">
    <w:name w:val="Signature Char"/>
    <w:basedOn w:val="DefaultParagraphFont"/>
    <w:link w:val="Signature"/>
    <w:semiHidden/>
    <w:rsid w:val="00B63688"/>
    <w:rPr>
      <w:rFonts w:ascii="Arial" w:eastAsia="Times New Roman" w:hAnsi="Arial" w:cs="Times New Roman"/>
      <w:sz w:val="20"/>
      <w:szCs w:val="20"/>
    </w:rPr>
  </w:style>
  <w:style w:type="table" w:styleId="Table3Deffects1">
    <w:name w:val="Table 3D effects 1"/>
    <w:basedOn w:val="TableNormal"/>
    <w:semiHidden/>
    <w:rsid w:val="00B63688"/>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63688"/>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63688"/>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63688"/>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63688"/>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63688"/>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63688"/>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63688"/>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63688"/>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63688"/>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63688"/>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63688"/>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63688"/>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63688"/>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63688"/>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63688"/>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63688"/>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B6368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B6368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63688"/>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63688"/>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63688"/>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63688"/>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63688"/>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63688"/>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63688"/>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63688"/>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63688"/>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63688"/>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63688"/>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6368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63688"/>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63688"/>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63688"/>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6368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63688"/>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63688"/>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63688"/>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63688"/>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63688"/>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6368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63688"/>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63688"/>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63688"/>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ullet3Last">
    <w:name w:val="Bullet 3 Last"/>
    <w:basedOn w:val="Bullet3"/>
    <w:rsid w:val="00B63688"/>
    <w:pPr>
      <w:numPr>
        <w:numId w:val="2"/>
      </w:numPr>
      <w:spacing w:after="120"/>
    </w:pPr>
  </w:style>
  <w:style w:type="numbering" w:customStyle="1" w:styleId="Style3">
    <w:name w:val="Style3"/>
    <w:uiPriority w:val="99"/>
    <w:rsid w:val="00B63688"/>
    <w:pPr>
      <w:numPr>
        <w:numId w:val="26"/>
      </w:numPr>
    </w:pPr>
  </w:style>
  <w:style w:type="paragraph" w:customStyle="1" w:styleId="ListNumberLast">
    <w:name w:val="List Number Last"/>
    <w:basedOn w:val="ListNumber"/>
    <w:link w:val="ListNumberLastChar"/>
    <w:rsid w:val="00B63688"/>
  </w:style>
  <w:style w:type="character" w:customStyle="1" w:styleId="ListNumberChar">
    <w:name w:val="List Number Char"/>
    <w:basedOn w:val="DefaultParagraphFont"/>
    <w:link w:val="ListNumber"/>
    <w:rsid w:val="00B63688"/>
    <w:rPr>
      <w:rFonts w:ascii="Arial" w:eastAsia="Times New Roman" w:hAnsi="Arial" w:cs="Times New Roman"/>
      <w:sz w:val="20"/>
      <w:szCs w:val="20"/>
    </w:rPr>
  </w:style>
  <w:style w:type="character" w:customStyle="1" w:styleId="ListNumberLastChar">
    <w:name w:val="List Number Last Char"/>
    <w:basedOn w:val="ListNumberChar"/>
    <w:link w:val="ListNumberLast"/>
    <w:rsid w:val="00B63688"/>
    <w:rPr>
      <w:rFonts w:ascii="Arial" w:eastAsia="Times New Roman" w:hAnsi="Arial" w:cs="Times New Roman"/>
      <w:sz w:val="20"/>
      <w:szCs w:val="20"/>
    </w:rPr>
  </w:style>
  <w:style w:type="paragraph" w:styleId="BalloonText">
    <w:name w:val="Balloon Text"/>
    <w:basedOn w:val="Normal"/>
    <w:link w:val="BalloonTextChar"/>
    <w:rsid w:val="00B63688"/>
    <w:rPr>
      <w:rFonts w:ascii="Tahoma" w:hAnsi="Tahoma" w:cs="Tahoma"/>
      <w:sz w:val="16"/>
      <w:szCs w:val="16"/>
    </w:rPr>
  </w:style>
  <w:style w:type="character" w:customStyle="1" w:styleId="BalloonTextChar">
    <w:name w:val="Balloon Text Char"/>
    <w:basedOn w:val="DefaultParagraphFont"/>
    <w:link w:val="BalloonText"/>
    <w:rsid w:val="00B63688"/>
    <w:rPr>
      <w:rFonts w:ascii="Tahoma" w:eastAsia="Times New Roman" w:hAnsi="Tahoma" w:cs="Tahoma"/>
      <w:sz w:val="16"/>
      <w:szCs w:val="16"/>
    </w:rPr>
  </w:style>
  <w:style w:type="paragraph" w:customStyle="1" w:styleId="numbullet1">
    <w:name w:val="numbullet1"/>
    <w:basedOn w:val="Normal"/>
    <w:qFormat/>
    <w:rsid w:val="00B63688"/>
    <w:pPr>
      <w:numPr>
        <w:numId w:val="18"/>
      </w:numPr>
      <w:spacing w:after="60"/>
      <w:ind w:left="720"/>
    </w:pPr>
    <w:rPr>
      <w:szCs w:val="16"/>
    </w:rPr>
  </w:style>
  <w:style w:type="paragraph" w:customStyle="1" w:styleId="numbullet2">
    <w:name w:val="numbullet2"/>
    <w:basedOn w:val="Normal"/>
    <w:rsid w:val="00B63688"/>
    <w:pPr>
      <w:numPr>
        <w:numId w:val="19"/>
      </w:numPr>
      <w:spacing w:after="60"/>
      <w:ind w:left="1080"/>
    </w:pPr>
    <w:rPr>
      <w:szCs w:val="16"/>
    </w:rPr>
  </w:style>
  <w:style w:type="paragraph" w:customStyle="1" w:styleId="numbullet3">
    <w:name w:val="numbullet3"/>
    <w:basedOn w:val="Normal"/>
    <w:rsid w:val="00B63688"/>
    <w:pPr>
      <w:spacing w:after="60"/>
      <w:ind w:left="1440" w:hanging="360"/>
    </w:pPr>
    <w:rPr>
      <w:szCs w:val="16"/>
    </w:rPr>
  </w:style>
  <w:style w:type="paragraph" w:customStyle="1" w:styleId="DocumentInformation">
    <w:name w:val="Document Information"/>
    <w:link w:val="DocumentInformationChar"/>
    <w:autoRedefine/>
    <w:rsid w:val="00B63688"/>
    <w:pPr>
      <w:spacing w:before="240" w:after="180" w:line="240" w:lineRule="auto"/>
    </w:pPr>
    <w:rPr>
      <w:rFonts w:ascii="Arial" w:eastAsia="Times New Roman" w:hAnsi="Arial" w:cs="Arial"/>
      <w:b/>
      <w:color w:val="002776"/>
      <w:sz w:val="24"/>
      <w:szCs w:val="24"/>
    </w:rPr>
  </w:style>
  <w:style w:type="character" w:customStyle="1" w:styleId="DocumentInformationChar">
    <w:name w:val="Document Information Char"/>
    <w:basedOn w:val="DefaultParagraphFont"/>
    <w:link w:val="DocumentInformation"/>
    <w:rsid w:val="00B63688"/>
    <w:rPr>
      <w:rFonts w:ascii="Arial" w:eastAsia="Times New Roman" w:hAnsi="Arial" w:cs="Arial"/>
      <w:b/>
      <w:color w:val="002776"/>
      <w:sz w:val="24"/>
      <w:szCs w:val="24"/>
    </w:rPr>
  </w:style>
  <w:style w:type="paragraph" w:customStyle="1" w:styleId="Projectname">
    <w:name w:val="Project name"/>
    <w:rsid w:val="00B63688"/>
    <w:pPr>
      <w:pageBreakBefore/>
      <w:spacing w:before="2400" w:after="0" w:line="240" w:lineRule="auto"/>
      <w:ind w:left="1440"/>
    </w:pPr>
    <w:rPr>
      <w:rFonts w:ascii="Times New Roman" w:eastAsia="Times New Roman" w:hAnsi="Times New Roman" w:cs="Times New Roman"/>
      <w:color w:val="002776"/>
      <w:sz w:val="60"/>
      <w:szCs w:val="60"/>
    </w:rPr>
  </w:style>
  <w:style w:type="paragraph" w:customStyle="1" w:styleId="Toolordeliverablename">
    <w:name w:val="Tool or deliverable name"/>
    <w:rsid w:val="00B63688"/>
    <w:pPr>
      <w:spacing w:before="360" w:after="0" w:line="240" w:lineRule="auto"/>
      <w:ind w:left="1440"/>
    </w:pPr>
    <w:rPr>
      <w:rFonts w:ascii="Times New Roman" w:eastAsia="Times New Roman" w:hAnsi="Times New Roman" w:cs="Arial"/>
      <w:color w:val="92D400"/>
      <w:sz w:val="60"/>
      <w:szCs w:val="24"/>
    </w:rPr>
  </w:style>
  <w:style w:type="paragraph" w:customStyle="1" w:styleId="Copyright">
    <w:name w:val="Copyright"/>
    <w:autoRedefine/>
    <w:rsid w:val="00B63688"/>
    <w:pPr>
      <w:autoSpaceDE w:val="0"/>
      <w:autoSpaceDN w:val="0"/>
      <w:adjustRightInd w:val="0"/>
      <w:spacing w:after="120"/>
      <w:ind w:left="2880"/>
    </w:pPr>
    <w:rPr>
      <w:rFonts w:ascii="Arial" w:eastAsia="Times New Roman" w:hAnsi="Arial" w:cs="Arial"/>
      <w:noProof/>
      <w:color w:val="333333"/>
      <w:sz w:val="16"/>
      <w:szCs w:val="18"/>
    </w:rPr>
  </w:style>
  <w:style w:type="paragraph" w:customStyle="1" w:styleId="CopyrightDeloitteBold">
    <w:name w:val="Copyright Deloitte Bold"/>
    <w:autoRedefine/>
    <w:rsid w:val="00B63688"/>
    <w:pPr>
      <w:pageBreakBefore/>
      <w:autoSpaceDE w:val="0"/>
      <w:autoSpaceDN w:val="0"/>
      <w:adjustRightInd w:val="0"/>
      <w:spacing w:before="4800" w:after="0"/>
      <w:ind w:left="2880"/>
    </w:pPr>
    <w:rPr>
      <w:rFonts w:ascii="Arial" w:eastAsia="Times New Roman" w:hAnsi="Arial" w:cs="Arial"/>
      <w:b/>
      <w:color w:val="333333"/>
      <w:sz w:val="16"/>
      <w:szCs w:val="20"/>
    </w:rPr>
  </w:style>
  <w:style w:type="character" w:styleId="PlaceholderText">
    <w:name w:val="Placeholder Text"/>
    <w:basedOn w:val="DefaultParagraphFont"/>
    <w:uiPriority w:val="99"/>
    <w:semiHidden/>
    <w:rsid w:val="00B63688"/>
    <w:rPr>
      <w:color w:val="808080"/>
    </w:rPr>
  </w:style>
  <w:style w:type="paragraph" w:customStyle="1" w:styleId="DocumentIdentification">
    <w:name w:val="Document Identification"/>
    <w:autoRedefine/>
    <w:rsid w:val="00B63688"/>
    <w:pPr>
      <w:spacing w:after="120" w:line="280" w:lineRule="exact"/>
    </w:pPr>
    <w:rPr>
      <w:rFonts w:ascii="Arial" w:eastAsia="Times" w:hAnsi="Arial" w:cs="Times New Roman"/>
      <w:color w:val="000000"/>
      <w:sz w:val="20"/>
      <w:szCs w:val="20"/>
      <w:lang w:val="en-GB"/>
    </w:rPr>
  </w:style>
  <w:style w:type="paragraph" w:customStyle="1" w:styleId="Documentname">
    <w:name w:val="Document name"/>
    <w:autoRedefine/>
    <w:rsid w:val="00B63688"/>
    <w:pPr>
      <w:spacing w:after="120" w:line="280" w:lineRule="exact"/>
    </w:pPr>
    <w:rPr>
      <w:rFonts w:ascii="Arial" w:eastAsia="Times" w:hAnsi="Arial" w:cs="Times New Roman"/>
      <w:color w:val="000000"/>
      <w:sz w:val="20"/>
      <w:szCs w:val="20"/>
      <w:lang w:val="en-GB"/>
    </w:rPr>
  </w:style>
  <w:style w:type="paragraph" w:customStyle="1" w:styleId="Insertnameoftheproject">
    <w:name w:val="&lt;Insert name of the project&gt;"/>
    <w:rsid w:val="00B63688"/>
    <w:pPr>
      <w:spacing w:after="120" w:line="280" w:lineRule="exact"/>
    </w:pPr>
    <w:rPr>
      <w:rFonts w:ascii="Arial" w:eastAsia="Times" w:hAnsi="Arial" w:cs="Times New Roman"/>
      <w:color w:val="000000"/>
      <w:sz w:val="20"/>
      <w:szCs w:val="20"/>
      <w:lang w:val="en-GB"/>
    </w:rPr>
  </w:style>
  <w:style w:type="paragraph" w:customStyle="1" w:styleId="Bullet1Last">
    <w:name w:val="Bullet 1 Last"/>
    <w:basedOn w:val="Bullet1"/>
    <w:next w:val="Bodycopy"/>
    <w:autoRedefine/>
    <w:rsid w:val="00B63688"/>
    <w:pPr>
      <w:spacing w:after="120"/>
    </w:pPr>
  </w:style>
  <w:style w:type="paragraph" w:customStyle="1" w:styleId="Bullet2Last">
    <w:name w:val="Bullet 2 Last"/>
    <w:basedOn w:val="Bullet2"/>
    <w:next w:val="Bodycopy"/>
    <w:autoRedefine/>
    <w:rsid w:val="00B63688"/>
    <w:pPr>
      <w:spacing w:after="120"/>
    </w:pPr>
  </w:style>
  <w:style w:type="paragraph" w:customStyle="1" w:styleId="Copyrightsubhead">
    <w:name w:val="Copyright subhead"/>
    <w:basedOn w:val="CopyrightDeloitteBold"/>
    <w:next w:val="Copyright"/>
    <w:rsid w:val="00B63688"/>
    <w:pPr>
      <w:pageBreakBefore w:val="0"/>
      <w:spacing w:before="120"/>
    </w:pPr>
    <w:rPr>
      <w:rFonts w:ascii="Arial Bold" w:hAnsi="Arial Bold"/>
    </w:rPr>
  </w:style>
  <w:style w:type="paragraph" w:customStyle="1" w:styleId="List2Last">
    <w:name w:val="List 2 Last"/>
    <w:basedOn w:val="List2"/>
    <w:next w:val="Bodycopy"/>
    <w:autoRedefine/>
    <w:rsid w:val="00B63688"/>
    <w:pPr>
      <w:spacing w:after="120"/>
    </w:pPr>
  </w:style>
  <w:style w:type="paragraph" w:customStyle="1" w:styleId="ListLast">
    <w:name w:val="List Last"/>
    <w:basedOn w:val="List"/>
    <w:autoRedefine/>
    <w:rsid w:val="00B63688"/>
    <w:pPr>
      <w:numPr>
        <w:numId w:val="16"/>
      </w:numPr>
      <w:spacing w:after="120"/>
    </w:pPr>
  </w:style>
  <w:style w:type="numbering" w:customStyle="1" w:styleId="Style1">
    <w:name w:val="Style1"/>
    <w:uiPriority w:val="99"/>
    <w:rsid w:val="00B63688"/>
    <w:pPr>
      <w:numPr>
        <w:numId w:val="14"/>
      </w:numPr>
    </w:pPr>
  </w:style>
  <w:style w:type="numbering" w:customStyle="1" w:styleId="List1">
    <w:name w:val="List 1"/>
    <w:uiPriority w:val="99"/>
    <w:rsid w:val="00B63688"/>
    <w:pPr>
      <w:numPr>
        <w:numId w:val="15"/>
      </w:numPr>
    </w:pPr>
  </w:style>
  <w:style w:type="paragraph" w:customStyle="1" w:styleId="StyleToolordeliverablenameCustomColorRGB039118Left">
    <w:name w:val="Style Tool or deliverable name + Custom Color(RGB(039118)) Left:..."/>
    <w:basedOn w:val="Toolordeliverablename"/>
    <w:rsid w:val="00B63688"/>
    <w:rPr>
      <w:rFonts w:cs="Times New Roman"/>
      <w:color w:val="002776"/>
      <w:szCs w:val="20"/>
    </w:rPr>
  </w:style>
  <w:style w:type="paragraph" w:customStyle="1" w:styleId="Tablebullet">
    <w:name w:val="Tablebullet"/>
    <w:basedOn w:val="Tabletext"/>
    <w:rsid w:val="00B63688"/>
    <w:pPr>
      <w:numPr>
        <w:numId w:val="21"/>
      </w:numPr>
      <w:spacing w:before="20" w:after="20"/>
    </w:pPr>
  </w:style>
  <w:style w:type="paragraph" w:customStyle="1" w:styleId="TableNumber">
    <w:name w:val="TableNumber"/>
    <w:basedOn w:val="Tablehead1"/>
    <w:next w:val="Bodycopy"/>
    <w:rsid w:val="00B63688"/>
    <w:rPr>
      <w:color w:val="auto"/>
    </w:rPr>
  </w:style>
  <w:style w:type="paragraph" w:customStyle="1" w:styleId="TableList">
    <w:name w:val="TableList"/>
    <w:basedOn w:val="Tabletext"/>
    <w:rsid w:val="00B63688"/>
    <w:pPr>
      <w:numPr>
        <w:numId w:val="28"/>
      </w:numPr>
      <w:ind w:left="216" w:hanging="216"/>
    </w:pPr>
  </w:style>
  <w:style w:type="paragraph" w:customStyle="1" w:styleId="Tablehead2">
    <w:name w:val="Tablehead2"/>
    <w:basedOn w:val="Tablehead1"/>
    <w:rsid w:val="00B63688"/>
    <w:rPr>
      <w:color w:val="002776"/>
    </w:rPr>
  </w:style>
  <w:style w:type="paragraph" w:customStyle="1" w:styleId="Instructions">
    <w:name w:val="Instructions"/>
    <w:basedOn w:val="Bodycopy"/>
    <w:next w:val="Bodycopy"/>
    <w:link w:val="InstructionsChar"/>
    <w:qFormat/>
    <w:rsid w:val="00B63688"/>
    <w:rPr>
      <w:color w:val="0000FF"/>
    </w:rPr>
  </w:style>
  <w:style w:type="paragraph" w:customStyle="1" w:styleId="Tablebullet20">
    <w:name w:val="Tablebullet2"/>
    <w:basedOn w:val="Tablebullet"/>
    <w:rsid w:val="00B63688"/>
    <w:pPr>
      <w:numPr>
        <w:numId w:val="24"/>
      </w:numPr>
      <w:ind w:left="418" w:hanging="216"/>
    </w:pPr>
  </w:style>
  <w:style w:type="paragraph" w:customStyle="1" w:styleId="FigureCaption">
    <w:name w:val="FigureCaption"/>
    <w:basedOn w:val="Bodycopy"/>
    <w:rsid w:val="00B63688"/>
    <w:pPr>
      <w:numPr>
        <w:numId w:val="29"/>
      </w:numPr>
      <w:ind w:left="216"/>
      <w:jc w:val="center"/>
    </w:pPr>
    <w:rPr>
      <w:b/>
      <w:sz w:val="18"/>
      <w:szCs w:val="18"/>
    </w:rPr>
  </w:style>
  <w:style w:type="numbering" w:customStyle="1" w:styleId="Style2">
    <w:name w:val="Style2"/>
    <w:uiPriority w:val="99"/>
    <w:rsid w:val="00B63688"/>
    <w:pPr>
      <w:numPr>
        <w:numId w:val="25"/>
      </w:numPr>
    </w:pPr>
  </w:style>
  <w:style w:type="paragraph" w:customStyle="1" w:styleId="InstructionsBullet">
    <w:name w:val="InstructionsBullet"/>
    <w:basedOn w:val="Bullet1"/>
    <w:qFormat/>
    <w:rsid w:val="00B63688"/>
    <w:rPr>
      <w:color w:val="0000FF"/>
    </w:rPr>
  </w:style>
  <w:style w:type="numbering" w:customStyle="1" w:styleId="Style4">
    <w:name w:val="Style4"/>
    <w:uiPriority w:val="99"/>
    <w:rsid w:val="00B63688"/>
    <w:pPr>
      <w:numPr>
        <w:numId w:val="27"/>
      </w:numPr>
    </w:pPr>
  </w:style>
  <w:style w:type="numbering" w:customStyle="1" w:styleId="Style5">
    <w:name w:val="Style5"/>
    <w:uiPriority w:val="99"/>
    <w:rsid w:val="00B63688"/>
    <w:pPr>
      <w:numPr>
        <w:numId w:val="28"/>
      </w:numPr>
    </w:pPr>
  </w:style>
  <w:style w:type="character" w:customStyle="1" w:styleId="InstructionsChar">
    <w:name w:val="Instructions Char"/>
    <w:basedOn w:val="DefaultParagraphFont"/>
    <w:link w:val="Instructions"/>
    <w:rsid w:val="00B63688"/>
    <w:rPr>
      <w:rFonts w:ascii="Arial" w:eastAsia="Times" w:hAnsi="Arial" w:cs="Times New Roman"/>
      <w:color w:val="0000FF"/>
      <w:sz w:val="20"/>
      <w:szCs w:val="20"/>
    </w:rPr>
  </w:style>
  <w:style w:type="character" w:styleId="CommentReference">
    <w:name w:val="annotation reference"/>
    <w:basedOn w:val="DefaultParagraphFont"/>
    <w:rsid w:val="00B63688"/>
    <w:rPr>
      <w:sz w:val="16"/>
      <w:szCs w:val="16"/>
    </w:rPr>
  </w:style>
  <w:style w:type="paragraph" w:styleId="CommentText">
    <w:name w:val="annotation text"/>
    <w:basedOn w:val="Normal"/>
    <w:link w:val="CommentTextChar"/>
    <w:rsid w:val="00B63688"/>
  </w:style>
  <w:style w:type="character" w:customStyle="1" w:styleId="CommentTextChar">
    <w:name w:val="Comment Text Char"/>
    <w:basedOn w:val="DefaultParagraphFont"/>
    <w:link w:val="CommentText"/>
    <w:rsid w:val="00B63688"/>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B63688"/>
    <w:rPr>
      <w:b/>
      <w:bCs/>
    </w:rPr>
  </w:style>
  <w:style w:type="character" w:customStyle="1" w:styleId="CommentSubjectChar">
    <w:name w:val="Comment Subject Char"/>
    <w:basedOn w:val="CommentTextChar"/>
    <w:link w:val="CommentSubject"/>
    <w:rsid w:val="00B63688"/>
    <w:rPr>
      <w:rFonts w:ascii="Arial" w:eastAsia="Times New Roman" w:hAnsi="Arial" w:cs="Times New Roman"/>
      <w:b/>
      <w:bCs/>
      <w:sz w:val="20"/>
      <w:szCs w:val="20"/>
    </w:rPr>
  </w:style>
  <w:style w:type="paragraph" w:styleId="ListParagraph">
    <w:name w:val="List Paragraph"/>
    <w:basedOn w:val="Normal"/>
    <w:link w:val="ListParagraphChar"/>
    <w:uiPriority w:val="34"/>
    <w:qFormat/>
    <w:rsid w:val="00B63688"/>
    <w:pPr>
      <w:ind w:left="720"/>
    </w:pPr>
    <w:rPr>
      <w:rFonts w:ascii="Calibri" w:eastAsiaTheme="minorHAnsi" w:hAnsi="Calibri" w:cs="Calibri"/>
      <w:sz w:val="22"/>
      <w:szCs w:val="22"/>
    </w:rPr>
  </w:style>
  <w:style w:type="paragraph" w:styleId="Revision">
    <w:name w:val="Revision"/>
    <w:hidden/>
    <w:uiPriority w:val="99"/>
    <w:semiHidden/>
    <w:rsid w:val="00B63688"/>
    <w:pPr>
      <w:spacing w:after="0" w:line="240" w:lineRule="auto"/>
    </w:pPr>
    <w:rPr>
      <w:rFonts w:ascii="Arial" w:eastAsia="Times New Roman" w:hAnsi="Arial" w:cs="Times New Roman"/>
      <w:sz w:val="20"/>
      <w:szCs w:val="20"/>
    </w:rPr>
  </w:style>
  <w:style w:type="character" w:styleId="PageNumber">
    <w:name w:val="page number"/>
    <w:basedOn w:val="DefaultParagraphFont"/>
    <w:rsid w:val="00296C53"/>
    <w:rPr>
      <w:rFonts w:ascii="Arial" w:hAnsi="Arial"/>
      <w:i/>
      <w:sz w:val="18"/>
    </w:rPr>
  </w:style>
  <w:style w:type="paragraph" w:customStyle="1" w:styleId="legal">
    <w:name w:val="*legal"/>
    <w:basedOn w:val="Normal"/>
    <w:rsid w:val="00296C53"/>
    <w:pPr>
      <w:spacing w:after="120"/>
    </w:pPr>
    <w:rPr>
      <w:rFonts w:ascii="Verdana" w:hAnsi="Verdana"/>
      <w:sz w:val="16"/>
      <w:szCs w:val="16"/>
    </w:rPr>
  </w:style>
  <w:style w:type="paragraph" w:styleId="Caption">
    <w:name w:val="caption"/>
    <w:basedOn w:val="Normal"/>
    <w:next w:val="Normal"/>
    <w:uiPriority w:val="35"/>
    <w:semiHidden/>
    <w:unhideWhenUsed/>
    <w:qFormat/>
    <w:rsid w:val="00854975"/>
    <w:pPr>
      <w:spacing w:after="200"/>
    </w:pPr>
    <w:rPr>
      <w:b/>
      <w:bCs/>
      <w:color w:val="4F81BD" w:themeColor="accent1"/>
      <w:sz w:val="18"/>
      <w:szCs w:val="18"/>
    </w:rPr>
  </w:style>
  <w:style w:type="paragraph" w:customStyle="1" w:styleId="NormalAfterHeading">
    <w:name w:val="Normal After Heading"/>
    <w:basedOn w:val="Normal"/>
    <w:rsid w:val="00833A28"/>
    <w:pPr>
      <w:spacing w:before="60"/>
    </w:pPr>
    <w:rPr>
      <w:rFonts w:eastAsiaTheme="minorHAnsi" w:cs="Arial"/>
      <w:lang w:eastAsia="zh-CN"/>
    </w:rPr>
  </w:style>
  <w:style w:type="character" w:styleId="Emphasis">
    <w:name w:val="Emphasis"/>
    <w:basedOn w:val="DefaultParagraphFont"/>
    <w:uiPriority w:val="20"/>
    <w:qFormat/>
    <w:rsid w:val="00A8292C"/>
    <w:rPr>
      <w:i/>
      <w:iCs/>
    </w:rPr>
  </w:style>
  <w:style w:type="paragraph" w:customStyle="1" w:styleId="RFPResponse">
    <w:name w:val="_RFP Response"/>
    <w:link w:val="RFPResponseChar"/>
    <w:qFormat/>
    <w:rsid w:val="00545CB8"/>
    <w:pPr>
      <w:spacing w:before="240" w:after="0" w:line="240" w:lineRule="auto"/>
    </w:pPr>
    <w:rPr>
      <w:rFonts w:ascii="Arial" w:eastAsia="Calibri" w:hAnsi="Arial" w:cs="Times New Roman"/>
      <w:color w:val="000000"/>
      <w:szCs w:val="20"/>
    </w:rPr>
  </w:style>
  <w:style w:type="character" w:customStyle="1" w:styleId="RFPResponseChar">
    <w:name w:val="_RFP Response Char"/>
    <w:basedOn w:val="DefaultParagraphFont"/>
    <w:link w:val="RFPResponse"/>
    <w:rsid w:val="00545CB8"/>
    <w:rPr>
      <w:rFonts w:ascii="Arial" w:eastAsia="Calibri" w:hAnsi="Arial" w:cs="Times New Roman"/>
      <w:color w:val="000000"/>
      <w:szCs w:val="20"/>
    </w:rPr>
  </w:style>
  <w:style w:type="paragraph" w:customStyle="1" w:styleId="Tablebullet1">
    <w:name w:val="Table bullet 1"/>
    <w:basedOn w:val="Normal"/>
    <w:qFormat/>
    <w:rsid w:val="000B75C0"/>
    <w:pPr>
      <w:numPr>
        <w:numId w:val="32"/>
      </w:numPr>
      <w:suppressAutoHyphens/>
      <w:spacing w:before="60" w:after="60"/>
    </w:pPr>
    <w:rPr>
      <w:rFonts w:eastAsia="Times"/>
      <w:color w:val="000000"/>
      <w:sz w:val="16"/>
      <w:szCs w:val="24"/>
    </w:rPr>
  </w:style>
  <w:style w:type="paragraph" w:customStyle="1" w:styleId="Tablebullet2">
    <w:name w:val="Table bullet 2"/>
    <w:basedOn w:val="Normal"/>
    <w:qFormat/>
    <w:rsid w:val="000B75C0"/>
    <w:pPr>
      <w:numPr>
        <w:ilvl w:val="1"/>
        <w:numId w:val="33"/>
      </w:numPr>
      <w:tabs>
        <w:tab w:val="left" w:pos="720"/>
      </w:tabs>
      <w:suppressAutoHyphens/>
      <w:spacing w:after="60"/>
    </w:pPr>
    <w:rPr>
      <w:rFonts w:eastAsia="Times"/>
      <w:color w:val="000000"/>
      <w:sz w:val="16"/>
      <w:lang w:eastAsia="zh-TW"/>
    </w:rPr>
  </w:style>
  <w:style w:type="numbering" w:customStyle="1" w:styleId="Letterbullets">
    <w:name w:val="Letter bullets"/>
    <w:basedOn w:val="NoList"/>
    <w:uiPriority w:val="99"/>
    <w:rsid w:val="000B75C0"/>
    <w:pPr>
      <w:numPr>
        <w:numId w:val="30"/>
      </w:numPr>
    </w:pPr>
  </w:style>
  <w:style w:type="paragraph" w:customStyle="1" w:styleId="Bulletlevel3">
    <w:name w:val="Bullet level 3"/>
    <w:basedOn w:val="Bodycopy"/>
    <w:uiPriority w:val="90"/>
    <w:qFormat/>
    <w:rsid w:val="000B75C0"/>
    <w:pPr>
      <w:numPr>
        <w:ilvl w:val="2"/>
        <w:numId w:val="31"/>
      </w:numPr>
      <w:suppressAutoHyphens/>
      <w:spacing w:line="260" w:lineRule="atLeast"/>
    </w:pPr>
    <w:rPr>
      <w:sz w:val="19"/>
    </w:rPr>
  </w:style>
  <w:style w:type="paragraph" w:customStyle="1" w:styleId="Bulletlevel4">
    <w:name w:val="Bullet level 4"/>
    <w:basedOn w:val="Bodycopy"/>
    <w:qFormat/>
    <w:rsid w:val="000B75C0"/>
    <w:pPr>
      <w:numPr>
        <w:ilvl w:val="3"/>
        <w:numId w:val="31"/>
      </w:numPr>
      <w:suppressAutoHyphens/>
      <w:spacing w:line="260" w:lineRule="atLeast"/>
    </w:pPr>
    <w:rPr>
      <w:sz w:val="19"/>
    </w:rPr>
  </w:style>
  <w:style w:type="paragraph" w:customStyle="1" w:styleId="Bulletlevel5">
    <w:name w:val="Bullet level 5"/>
    <w:basedOn w:val="Bodycopy"/>
    <w:rsid w:val="000B75C0"/>
    <w:pPr>
      <w:numPr>
        <w:ilvl w:val="4"/>
        <w:numId w:val="31"/>
      </w:numPr>
      <w:suppressAutoHyphens/>
      <w:spacing w:line="260" w:lineRule="atLeast"/>
    </w:pPr>
    <w:rPr>
      <w:sz w:val="19"/>
    </w:rPr>
  </w:style>
  <w:style w:type="paragraph" w:customStyle="1" w:styleId="Bulletlevel6">
    <w:name w:val="Bullet level 6"/>
    <w:basedOn w:val="Bodycopy"/>
    <w:rsid w:val="000B75C0"/>
    <w:pPr>
      <w:numPr>
        <w:ilvl w:val="5"/>
        <w:numId w:val="31"/>
      </w:numPr>
      <w:suppressAutoHyphens/>
      <w:spacing w:line="260" w:lineRule="atLeast"/>
    </w:pPr>
    <w:rPr>
      <w:sz w:val="19"/>
    </w:rPr>
  </w:style>
  <w:style w:type="paragraph" w:customStyle="1" w:styleId="Bulletlevel7">
    <w:name w:val="Bullet level 7"/>
    <w:basedOn w:val="Bodycopy"/>
    <w:rsid w:val="000B75C0"/>
    <w:pPr>
      <w:numPr>
        <w:ilvl w:val="6"/>
        <w:numId w:val="31"/>
      </w:numPr>
      <w:suppressAutoHyphens/>
      <w:spacing w:line="260" w:lineRule="atLeast"/>
    </w:pPr>
    <w:rPr>
      <w:sz w:val="19"/>
    </w:rPr>
  </w:style>
  <w:style w:type="paragraph" w:customStyle="1" w:styleId="Bulletlevel8">
    <w:name w:val="Bullet level 8"/>
    <w:basedOn w:val="Bodycopy"/>
    <w:rsid w:val="000B75C0"/>
    <w:pPr>
      <w:numPr>
        <w:ilvl w:val="7"/>
        <w:numId w:val="31"/>
      </w:numPr>
      <w:suppressAutoHyphens/>
      <w:spacing w:line="260" w:lineRule="atLeast"/>
      <w:ind w:left="1383" w:hanging="173"/>
    </w:pPr>
    <w:rPr>
      <w:sz w:val="19"/>
    </w:rPr>
  </w:style>
  <w:style w:type="paragraph" w:customStyle="1" w:styleId="Bulletlevel9">
    <w:name w:val="Bullet level 9"/>
    <w:basedOn w:val="Bodycopy"/>
    <w:rsid w:val="000B75C0"/>
    <w:pPr>
      <w:numPr>
        <w:ilvl w:val="8"/>
        <w:numId w:val="31"/>
      </w:numPr>
      <w:suppressAutoHyphens/>
      <w:spacing w:line="260" w:lineRule="atLeast"/>
    </w:pPr>
    <w:rPr>
      <w:sz w:val="19"/>
    </w:rPr>
  </w:style>
  <w:style w:type="paragraph" w:customStyle="1" w:styleId="Tableentry">
    <w:name w:val="Table entry"/>
    <w:qFormat/>
    <w:rsid w:val="00EF0B80"/>
    <w:pPr>
      <w:suppressAutoHyphens/>
      <w:spacing w:before="60" w:after="60" w:line="240" w:lineRule="auto"/>
    </w:pPr>
    <w:rPr>
      <w:rFonts w:ascii="Arial" w:eastAsia="Times" w:hAnsi="Arial" w:cs="Times New Roman"/>
      <w:color w:val="000000"/>
      <w:sz w:val="16"/>
      <w:szCs w:val="24"/>
    </w:rPr>
  </w:style>
  <w:style w:type="paragraph" w:customStyle="1" w:styleId="Tablecolumnheader">
    <w:name w:val="Table column header"/>
    <w:basedOn w:val="Tableentry"/>
    <w:next w:val="Tableentry"/>
    <w:qFormat/>
    <w:rsid w:val="00EF0B80"/>
    <w:pPr>
      <w:keepNext/>
      <w:keepLines/>
    </w:pPr>
    <w:rPr>
      <w:b/>
      <w:color w:val="FFFFFF"/>
      <w:sz w:val="18"/>
    </w:rPr>
  </w:style>
  <w:style w:type="character" w:customStyle="1" w:styleId="ListParagraphChar">
    <w:name w:val="List Paragraph Char"/>
    <w:link w:val="ListParagraph"/>
    <w:uiPriority w:val="34"/>
    <w:rsid w:val="00EF0B80"/>
    <w:rPr>
      <w:rFonts w:ascii="Calibri" w:hAnsi="Calibri" w:cs="Calibri"/>
    </w:rPr>
  </w:style>
  <w:style w:type="paragraph" w:customStyle="1" w:styleId="Bulletlevel1">
    <w:name w:val="Bullet level 1"/>
    <w:basedOn w:val="Bodycopy"/>
    <w:link w:val="Bulletlevel1Char"/>
    <w:qFormat/>
    <w:rsid w:val="001101DA"/>
    <w:pPr>
      <w:numPr>
        <w:numId w:val="34"/>
      </w:numPr>
      <w:tabs>
        <w:tab w:val="left" w:pos="360"/>
      </w:tabs>
      <w:suppressAutoHyphens/>
      <w:spacing w:line="260" w:lineRule="atLeast"/>
    </w:pPr>
    <w:rPr>
      <w:sz w:val="19"/>
    </w:rPr>
  </w:style>
  <w:style w:type="character" w:customStyle="1" w:styleId="Bulletlevel1Char">
    <w:name w:val="Bullet level 1 Char"/>
    <w:link w:val="Bulletlevel1"/>
    <w:rsid w:val="001101DA"/>
    <w:rPr>
      <w:rFonts w:ascii="Arial" w:eastAsia="Times" w:hAnsi="Arial" w:cs="Times New Roman"/>
      <w:color w:val="000000"/>
      <w:sz w:val="19"/>
      <w:szCs w:val="20"/>
    </w:rPr>
  </w:style>
  <w:style w:type="paragraph" w:customStyle="1" w:styleId="BodyText">
    <w:name w:val="_Body Text"/>
    <w:basedOn w:val="Normal"/>
    <w:qFormat/>
    <w:rsid w:val="001101DA"/>
    <w:pPr>
      <w:tabs>
        <w:tab w:val="left" w:pos="1440"/>
      </w:tabs>
      <w:spacing w:after="240" w:line="260" w:lineRule="atLeast"/>
    </w:pPr>
    <w:rPr>
      <w:rFonts w:cs="Arial"/>
      <w:bCs/>
      <w:snapToGrid w:val="0"/>
      <w:color w:val="1C1C1C"/>
      <w:sz w:val="18"/>
      <w:szCs w:val="22"/>
      <w:lang w:bidi="en-US"/>
    </w:rPr>
  </w:style>
  <w:style w:type="paragraph" w:customStyle="1" w:styleId="PulloutQuotebullet">
    <w:name w:val="Pullout Quote bullet"/>
    <w:uiPriority w:val="92"/>
    <w:rsid w:val="001101DA"/>
    <w:pPr>
      <w:numPr>
        <w:numId w:val="35"/>
      </w:numPr>
      <w:spacing w:before="60" w:after="60" w:line="240" w:lineRule="auto"/>
      <w:ind w:left="180" w:hanging="180"/>
    </w:pPr>
    <w:rPr>
      <w:rFonts w:ascii="Times New Roman" w:eastAsia="Times" w:hAnsi="Times New Roman" w:cs="Times New Roman"/>
      <w:color w:val="00A1DE"/>
    </w:rPr>
  </w:style>
  <w:style w:type="paragraph" w:customStyle="1" w:styleId="BodyCopy0">
    <w:name w:val="_Body Copy"/>
    <w:basedOn w:val="Normal"/>
    <w:link w:val="BodyCopyChar0"/>
    <w:qFormat/>
    <w:rsid w:val="001101DA"/>
    <w:pPr>
      <w:spacing w:after="240" w:line="280" w:lineRule="exact"/>
    </w:pPr>
    <w:rPr>
      <w:rFonts w:eastAsia="Times"/>
      <w:color w:val="000000" w:themeColor="text1"/>
    </w:rPr>
  </w:style>
  <w:style w:type="character" w:customStyle="1" w:styleId="BodyCopyChar0">
    <w:name w:val="_Body Copy Char"/>
    <w:basedOn w:val="DefaultParagraphFont"/>
    <w:link w:val="BodyCopy0"/>
    <w:rsid w:val="001101DA"/>
    <w:rPr>
      <w:rFonts w:ascii="Arial" w:eastAsia="Times" w:hAnsi="Arial" w:cs="Times New Roman"/>
      <w:color w:val="000000" w:themeColor="text1"/>
      <w:sz w:val="20"/>
      <w:szCs w:val="20"/>
    </w:rPr>
  </w:style>
  <w:style w:type="paragraph" w:customStyle="1" w:styleId="Heading2-SGA">
    <w:name w:val="Heading 2 - SGA"/>
    <w:basedOn w:val="Normal"/>
    <w:rsid w:val="00E25771"/>
    <w:pPr>
      <w:keepNext/>
      <w:spacing w:before="240" w:after="120"/>
      <w:outlineLvl w:val="1"/>
    </w:pPr>
    <w:rPr>
      <w:rFonts w:ascii="Calibri" w:eastAsia="MS Mincho" w:hAnsi="Calibri"/>
      <w:b/>
      <w:i/>
      <w:sz w:val="24"/>
    </w:rPr>
  </w:style>
  <w:style w:type="paragraph" w:styleId="Title">
    <w:name w:val="Title"/>
    <w:basedOn w:val="Normal"/>
    <w:next w:val="Normal"/>
    <w:link w:val="TitleChar"/>
    <w:uiPriority w:val="10"/>
    <w:qFormat/>
    <w:rsid w:val="005477A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477A7"/>
    <w:rPr>
      <w:rFonts w:asciiTheme="majorHAnsi" w:eastAsiaTheme="majorEastAsia" w:hAnsiTheme="majorHAnsi" w:cstheme="majorBidi"/>
      <w:color w:val="17365D" w:themeColor="text2" w:themeShade="BF"/>
      <w:spacing w:val="5"/>
      <w:kern w:val="28"/>
      <w:sz w:val="52"/>
      <w:szCs w:val="52"/>
    </w:rPr>
  </w:style>
  <w:style w:type="character" w:customStyle="1" w:styleId="annotate">
    <w:name w:val="annotate"/>
    <w:basedOn w:val="DefaultParagraphFont"/>
    <w:rsid w:val="00AB33FE"/>
  </w:style>
  <w:style w:type="character" w:customStyle="1" w:styleId="apple-converted-space">
    <w:name w:val="apple-converted-space"/>
    <w:basedOn w:val="DefaultParagraphFont"/>
    <w:rsid w:val="004E773D"/>
  </w:style>
  <w:style w:type="paragraph" w:styleId="BodyText0">
    <w:name w:val="Body Text"/>
    <w:basedOn w:val="Normal"/>
    <w:link w:val="BodyTextChar"/>
    <w:uiPriority w:val="99"/>
    <w:semiHidden/>
    <w:unhideWhenUsed/>
    <w:rsid w:val="00E06627"/>
    <w:pPr>
      <w:spacing w:after="120"/>
    </w:pPr>
  </w:style>
  <w:style w:type="character" w:customStyle="1" w:styleId="BodyTextChar">
    <w:name w:val="Body Text Char"/>
    <w:basedOn w:val="DefaultParagraphFont"/>
    <w:link w:val="BodyText0"/>
    <w:uiPriority w:val="99"/>
    <w:semiHidden/>
    <w:rsid w:val="00E06627"/>
    <w:rPr>
      <w:rFonts w:ascii="Arial" w:eastAsia="Times New Roman" w:hAnsi="Arial" w:cs="Times New Roman"/>
      <w:sz w:val="20"/>
      <w:szCs w:val="20"/>
    </w:rPr>
  </w:style>
  <w:style w:type="paragraph" w:customStyle="1" w:styleId="heading2font">
    <w:name w:val="heading2font"/>
    <w:basedOn w:val="Normal"/>
    <w:rsid w:val="00E06627"/>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E06627"/>
    <w:rPr>
      <w:b/>
      <w:bCs/>
    </w:rPr>
  </w:style>
  <w:style w:type="paragraph" w:customStyle="1" w:styleId="bulleted1">
    <w:name w:val="bulleted1"/>
    <w:basedOn w:val="Normal"/>
    <w:rsid w:val="00E06627"/>
    <w:pPr>
      <w:spacing w:before="100" w:beforeAutospacing="1" w:after="100" w:afterAutospacing="1"/>
    </w:pPr>
    <w:rPr>
      <w:rFonts w:ascii="Times New Roman" w:hAnsi="Times New Roman"/>
      <w:sz w:val="24"/>
      <w:szCs w:val="24"/>
    </w:rPr>
  </w:style>
  <w:style w:type="paragraph" w:customStyle="1" w:styleId="Default">
    <w:name w:val="Default"/>
    <w:rsid w:val="003075D2"/>
    <w:pPr>
      <w:autoSpaceDE w:val="0"/>
      <w:autoSpaceDN w:val="0"/>
      <w:adjustRightInd w:val="0"/>
      <w:spacing w:after="0" w:line="240" w:lineRule="auto"/>
    </w:pPr>
    <w:rPr>
      <w:rFonts w:ascii="Tahoma" w:hAnsi="Tahoma" w:cs="Tahoma"/>
      <w:color w:val="000000"/>
      <w:sz w:val="24"/>
      <w:szCs w:val="24"/>
    </w:rPr>
  </w:style>
  <w:style w:type="character" w:styleId="IntenseEmphasis">
    <w:name w:val="Intense Emphasis"/>
    <w:basedOn w:val="DefaultParagraphFont"/>
    <w:uiPriority w:val="21"/>
    <w:qFormat/>
    <w:rsid w:val="00611E33"/>
    <w:rPr>
      <w:b/>
      <w:bCs/>
      <w:i/>
      <w:iCs/>
      <w:color w:val="4F81BD" w:themeColor="accent1"/>
    </w:rPr>
  </w:style>
  <w:style w:type="table" w:styleId="LightShading">
    <w:name w:val="Light Shading"/>
    <w:basedOn w:val="TableNormal"/>
    <w:uiPriority w:val="60"/>
    <w:rsid w:val="00611E33"/>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itle">
    <w:name w:val="Subtitle"/>
    <w:basedOn w:val="Normal"/>
    <w:next w:val="Normal"/>
    <w:link w:val="SubtitleChar"/>
    <w:uiPriority w:val="11"/>
    <w:qFormat/>
    <w:rsid w:val="00611E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11E33"/>
    <w:rPr>
      <w:rFonts w:asciiTheme="majorHAnsi" w:eastAsiaTheme="majorEastAsia" w:hAnsiTheme="majorHAnsi" w:cstheme="majorBidi"/>
      <w:i/>
      <w:iCs/>
      <w:color w:val="4F81BD" w:themeColor="accent1"/>
      <w:spacing w:val="15"/>
      <w:sz w:val="24"/>
      <w:szCs w:val="24"/>
    </w:rPr>
  </w:style>
  <w:style w:type="paragraph" w:customStyle="1" w:styleId="p">
    <w:name w:val="p"/>
    <w:basedOn w:val="Normal"/>
    <w:rsid w:val="00505C1A"/>
    <w:pPr>
      <w:spacing w:before="100" w:beforeAutospacing="1" w:after="100" w:afterAutospacing="1"/>
    </w:pPr>
    <w:rPr>
      <w:rFonts w:ascii="Times New Roman" w:hAnsi="Times New Roman"/>
      <w:sz w:val="24"/>
      <w:szCs w:val="24"/>
    </w:rPr>
  </w:style>
  <w:style w:type="character" w:customStyle="1" w:styleId="meta-separator">
    <w:name w:val="meta-separator"/>
    <w:basedOn w:val="DefaultParagraphFont"/>
    <w:rsid w:val="00505C1A"/>
  </w:style>
  <w:style w:type="character" w:customStyle="1" w:styleId="link-spacer">
    <w:name w:val="link-spacer"/>
    <w:basedOn w:val="DefaultParagraphFont"/>
    <w:rsid w:val="00505C1A"/>
  </w:style>
  <w:style w:type="character" w:customStyle="1" w:styleId="notetitle">
    <w:name w:val="notetitle"/>
    <w:basedOn w:val="DefaultParagraphFont"/>
    <w:rsid w:val="00505C1A"/>
  </w:style>
  <w:style w:type="character" w:customStyle="1" w:styleId="comment-node-item">
    <w:name w:val="comment-node-item"/>
    <w:basedOn w:val="DefaultParagraphFont"/>
    <w:rsid w:val="00505C1A"/>
  </w:style>
  <w:style w:type="character" w:customStyle="1" w:styleId="only-for-screenreader">
    <w:name w:val="only-for-screenreader"/>
    <w:basedOn w:val="DefaultParagraphFont"/>
    <w:rsid w:val="00505C1A"/>
  </w:style>
  <w:style w:type="character" w:styleId="UnresolvedMention">
    <w:name w:val="Unresolved Mention"/>
    <w:basedOn w:val="DefaultParagraphFont"/>
    <w:uiPriority w:val="99"/>
    <w:semiHidden/>
    <w:unhideWhenUsed/>
    <w:rsid w:val="00DF5FD5"/>
    <w:rPr>
      <w:color w:val="605E5C"/>
      <w:shd w:val="clear" w:color="auto" w:fill="E1DFDD"/>
    </w:rPr>
  </w:style>
  <w:style w:type="character" w:customStyle="1" w:styleId="emf">
    <w:name w:val="emf"/>
    <w:basedOn w:val="DefaultParagraphFont"/>
    <w:rsid w:val="00AE714E"/>
  </w:style>
  <w:style w:type="character" w:customStyle="1" w:styleId="f">
    <w:name w:val="f"/>
    <w:basedOn w:val="DefaultParagraphFont"/>
    <w:rsid w:val="0047658F"/>
  </w:style>
  <w:style w:type="paragraph" w:customStyle="1" w:styleId="pkeepnextplain">
    <w:name w:val="pkeepnextplain"/>
    <w:basedOn w:val="Normal"/>
    <w:rsid w:val="00327D1B"/>
    <w:pPr>
      <w:spacing w:before="100" w:beforeAutospacing="1" w:after="100" w:afterAutospacing="1"/>
    </w:pPr>
    <w:rPr>
      <w:rFonts w:ascii="Times New Roman" w:hAnsi="Times New Roman"/>
      <w:sz w:val="24"/>
      <w:szCs w:val="24"/>
    </w:rPr>
  </w:style>
  <w:style w:type="paragraph" w:customStyle="1" w:styleId="ng-scope">
    <w:name w:val="ng-scope"/>
    <w:basedOn w:val="Normal"/>
    <w:rsid w:val="00313D31"/>
    <w:pPr>
      <w:spacing w:before="100" w:beforeAutospacing="1" w:after="100" w:afterAutospacing="1"/>
    </w:pPr>
    <w:rPr>
      <w:rFonts w:ascii="Times New Roman" w:hAnsi="Times New Roman"/>
      <w:sz w:val="24"/>
      <w:szCs w:val="24"/>
    </w:rPr>
  </w:style>
  <w:style w:type="paragraph" w:customStyle="1" w:styleId="breadcrumb-divider">
    <w:name w:val="breadcrumb-divider"/>
    <w:basedOn w:val="Normal"/>
    <w:rsid w:val="00313D31"/>
    <w:pPr>
      <w:spacing w:before="100" w:beforeAutospacing="1" w:after="100" w:afterAutospacing="1"/>
    </w:pPr>
    <w:rPr>
      <w:rFonts w:ascii="Times New Roman" w:hAnsi="Times New Roman"/>
      <w:sz w:val="24"/>
      <w:szCs w:val="24"/>
    </w:rPr>
  </w:style>
  <w:style w:type="character" w:customStyle="1" w:styleId="ng-binding">
    <w:name w:val="ng-binding"/>
    <w:basedOn w:val="DefaultParagraphFont"/>
    <w:rsid w:val="00313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3214">
      <w:bodyDiv w:val="1"/>
      <w:marLeft w:val="0"/>
      <w:marRight w:val="0"/>
      <w:marTop w:val="0"/>
      <w:marBottom w:val="0"/>
      <w:divBdr>
        <w:top w:val="none" w:sz="0" w:space="0" w:color="auto"/>
        <w:left w:val="none" w:sz="0" w:space="0" w:color="auto"/>
        <w:bottom w:val="none" w:sz="0" w:space="0" w:color="auto"/>
        <w:right w:val="none" w:sz="0" w:space="0" w:color="auto"/>
      </w:divBdr>
      <w:divsChild>
        <w:div w:id="1619490200">
          <w:marLeft w:val="0"/>
          <w:marRight w:val="0"/>
          <w:marTop w:val="0"/>
          <w:marBottom w:val="0"/>
          <w:divBdr>
            <w:top w:val="none" w:sz="0" w:space="0" w:color="auto"/>
            <w:left w:val="none" w:sz="0" w:space="0" w:color="auto"/>
            <w:bottom w:val="none" w:sz="0" w:space="0" w:color="auto"/>
            <w:right w:val="none" w:sz="0" w:space="0" w:color="auto"/>
          </w:divBdr>
        </w:div>
      </w:divsChild>
    </w:div>
    <w:div w:id="69157226">
      <w:bodyDiv w:val="1"/>
      <w:marLeft w:val="0"/>
      <w:marRight w:val="0"/>
      <w:marTop w:val="0"/>
      <w:marBottom w:val="0"/>
      <w:divBdr>
        <w:top w:val="none" w:sz="0" w:space="0" w:color="auto"/>
        <w:left w:val="none" w:sz="0" w:space="0" w:color="auto"/>
        <w:bottom w:val="none" w:sz="0" w:space="0" w:color="auto"/>
        <w:right w:val="none" w:sz="0" w:space="0" w:color="auto"/>
      </w:divBdr>
    </w:div>
    <w:div w:id="69618949">
      <w:bodyDiv w:val="1"/>
      <w:marLeft w:val="0"/>
      <w:marRight w:val="0"/>
      <w:marTop w:val="0"/>
      <w:marBottom w:val="0"/>
      <w:divBdr>
        <w:top w:val="none" w:sz="0" w:space="0" w:color="auto"/>
        <w:left w:val="none" w:sz="0" w:space="0" w:color="auto"/>
        <w:bottom w:val="none" w:sz="0" w:space="0" w:color="auto"/>
        <w:right w:val="none" w:sz="0" w:space="0" w:color="auto"/>
      </w:divBdr>
    </w:div>
    <w:div w:id="80176741">
      <w:bodyDiv w:val="1"/>
      <w:marLeft w:val="0"/>
      <w:marRight w:val="0"/>
      <w:marTop w:val="0"/>
      <w:marBottom w:val="0"/>
      <w:divBdr>
        <w:top w:val="none" w:sz="0" w:space="0" w:color="auto"/>
        <w:left w:val="none" w:sz="0" w:space="0" w:color="auto"/>
        <w:bottom w:val="none" w:sz="0" w:space="0" w:color="auto"/>
        <w:right w:val="none" w:sz="0" w:space="0" w:color="auto"/>
      </w:divBdr>
    </w:div>
    <w:div w:id="136070801">
      <w:bodyDiv w:val="1"/>
      <w:marLeft w:val="0"/>
      <w:marRight w:val="0"/>
      <w:marTop w:val="0"/>
      <w:marBottom w:val="0"/>
      <w:divBdr>
        <w:top w:val="none" w:sz="0" w:space="0" w:color="auto"/>
        <w:left w:val="none" w:sz="0" w:space="0" w:color="auto"/>
        <w:bottom w:val="none" w:sz="0" w:space="0" w:color="auto"/>
        <w:right w:val="none" w:sz="0" w:space="0" w:color="auto"/>
      </w:divBdr>
    </w:div>
    <w:div w:id="181480300">
      <w:bodyDiv w:val="1"/>
      <w:marLeft w:val="0"/>
      <w:marRight w:val="0"/>
      <w:marTop w:val="0"/>
      <w:marBottom w:val="0"/>
      <w:divBdr>
        <w:top w:val="none" w:sz="0" w:space="0" w:color="auto"/>
        <w:left w:val="none" w:sz="0" w:space="0" w:color="auto"/>
        <w:bottom w:val="none" w:sz="0" w:space="0" w:color="auto"/>
        <w:right w:val="none" w:sz="0" w:space="0" w:color="auto"/>
      </w:divBdr>
    </w:div>
    <w:div w:id="200171067">
      <w:bodyDiv w:val="1"/>
      <w:marLeft w:val="0"/>
      <w:marRight w:val="0"/>
      <w:marTop w:val="0"/>
      <w:marBottom w:val="0"/>
      <w:divBdr>
        <w:top w:val="none" w:sz="0" w:space="0" w:color="auto"/>
        <w:left w:val="none" w:sz="0" w:space="0" w:color="auto"/>
        <w:bottom w:val="none" w:sz="0" w:space="0" w:color="auto"/>
        <w:right w:val="none" w:sz="0" w:space="0" w:color="auto"/>
      </w:divBdr>
    </w:div>
    <w:div w:id="281351312">
      <w:bodyDiv w:val="1"/>
      <w:marLeft w:val="0"/>
      <w:marRight w:val="0"/>
      <w:marTop w:val="0"/>
      <w:marBottom w:val="0"/>
      <w:divBdr>
        <w:top w:val="none" w:sz="0" w:space="0" w:color="auto"/>
        <w:left w:val="none" w:sz="0" w:space="0" w:color="auto"/>
        <w:bottom w:val="none" w:sz="0" w:space="0" w:color="auto"/>
        <w:right w:val="none" w:sz="0" w:space="0" w:color="auto"/>
      </w:divBdr>
    </w:div>
    <w:div w:id="287012846">
      <w:bodyDiv w:val="1"/>
      <w:marLeft w:val="0"/>
      <w:marRight w:val="0"/>
      <w:marTop w:val="0"/>
      <w:marBottom w:val="0"/>
      <w:divBdr>
        <w:top w:val="none" w:sz="0" w:space="0" w:color="auto"/>
        <w:left w:val="none" w:sz="0" w:space="0" w:color="auto"/>
        <w:bottom w:val="none" w:sz="0" w:space="0" w:color="auto"/>
        <w:right w:val="none" w:sz="0" w:space="0" w:color="auto"/>
      </w:divBdr>
    </w:div>
    <w:div w:id="312023403">
      <w:bodyDiv w:val="1"/>
      <w:marLeft w:val="0"/>
      <w:marRight w:val="0"/>
      <w:marTop w:val="0"/>
      <w:marBottom w:val="0"/>
      <w:divBdr>
        <w:top w:val="none" w:sz="0" w:space="0" w:color="auto"/>
        <w:left w:val="none" w:sz="0" w:space="0" w:color="auto"/>
        <w:bottom w:val="none" w:sz="0" w:space="0" w:color="auto"/>
        <w:right w:val="none" w:sz="0" w:space="0" w:color="auto"/>
      </w:divBdr>
    </w:div>
    <w:div w:id="323170817">
      <w:bodyDiv w:val="1"/>
      <w:marLeft w:val="0"/>
      <w:marRight w:val="0"/>
      <w:marTop w:val="0"/>
      <w:marBottom w:val="0"/>
      <w:divBdr>
        <w:top w:val="none" w:sz="0" w:space="0" w:color="auto"/>
        <w:left w:val="none" w:sz="0" w:space="0" w:color="auto"/>
        <w:bottom w:val="none" w:sz="0" w:space="0" w:color="auto"/>
        <w:right w:val="none" w:sz="0" w:space="0" w:color="auto"/>
      </w:divBdr>
      <w:divsChild>
        <w:div w:id="1019240883">
          <w:marLeft w:val="0"/>
          <w:marRight w:val="0"/>
          <w:marTop w:val="150"/>
          <w:marBottom w:val="0"/>
          <w:divBdr>
            <w:top w:val="none" w:sz="0" w:space="0" w:color="auto"/>
            <w:left w:val="none" w:sz="0" w:space="0" w:color="auto"/>
            <w:bottom w:val="none" w:sz="0" w:space="0" w:color="auto"/>
            <w:right w:val="none" w:sz="0" w:space="0" w:color="auto"/>
          </w:divBdr>
          <w:divsChild>
            <w:div w:id="924191578">
              <w:marLeft w:val="0"/>
              <w:marRight w:val="0"/>
              <w:marTop w:val="0"/>
              <w:marBottom w:val="0"/>
              <w:divBdr>
                <w:top w:val="none" w:sz="0" w:space="0" w:color="auto"/>
                <w:left w:val="none" w:sz="0" w:space="0" w:color="auto"/>
                <w:bottom w:val="none" w:sz="0" w:space="0" w:color="auto"/>
                <w:right w:val="none" w:sz="0" w:space="0" w:color="auto"/>
              </w:divBdr>
            </w:div>
            <w:div w:id="281574129">
              <w:marLeft w:val="0"/>
              <w:marRight w:val="0"/>
              <w:marTop w:val="0"/>
              <w:marBottom w:val="0"/>
              <w:divBdr>
                <w:top w:val="none" w:sz="0" w:space="0" w:color="auto"/>
                <w:left w:val="none" w:sz="0" w:space="0" w:color="auto"/>
                <w:bottom w:val="none" w:sz="0" w:space="0" w:color="auto"/>
                <w:right w:val="none" w:sz="0" w:space="0" w:color="auto"/>
              </w:divBdr>
            </w:div>
          </w:divsChild>
        </w:div>
        <w:div w:id="368187751">
          <w:marLeft w:val="0"/>
          <w:marRight w:val="0"/>
          <w:marTop w:val="150"/>
          <w:marBottom w:val="0"/>
          <w:divBdr>
            <w:top w:val="none" w:sz="0" w:space="0" w:color="auto"/>
            <w:left w:val="none" w:sz="0" w:space="0" w:color="auto"/>
            <w:bottom w:val="none" w:sz="0" w:space="0" w:color="auto"/>
            <w:right w:val="none" w:sz="0" w:space="0" w:color="auto"/>
          </w:divBdr>
          <w:divsChild>
            <w:div w:id="145821748">
              <w:marLeft w:val="0"/>
              <w:marRight w:val="0"/>
              <w:marTop w:val="0"/>
              <w:marBottom w:val="0"/>
              <w:divBdr>
                <w:top w:val="none" w:sz="0" w:space="0" w:color="auto"/>
                <w:left w:val="none" w:sz="0" w:space="0" w:color="auto"/>
                <w:bottom w:val="none" w:sz="0" w:space="0" w:color="auto"/>
                <w:right w:val="none" w:sz="0" w:space="0" w:color="auto"/>
              </w:divBdr>
            </w:div>
            <w:div w:id="708188884">
              <w:marLeft w:val="0"/>
              <w:marRight w:val="0"/>
              <w:marTop w:val="0"/>
              <w:marBottom w:val="0"/>
              <w:divBdr>
                <w:top w:val="none" w:sz="0" w:space="0" w:color="auto"/>
                <w:left w:val="none" w:sz="0" w:space="0" w:color="auto"/>
                <w:bottom w:val="none" w:sz="0" w:space="0" w:color="auto"/>
                <w:right w:val="none" w:sz="0" w:space="0" w:color="auto"/>
              </w:divBdr>
            </w:div>
            <w:div w:id="1334919522">
              <w:marLeft w:val="0"/>
              <w:marRight w:val="0"/>
              <w:marTop w:val="0"/>
              <w:marBottom w:val="0"/>
              <w:divBdr>
                <w:top w:val="none" w:sz="0" w:space="0" w:color="auto"/>
                <w:left w:val="none" w:sz="0" w:space="0" w:color="auto"/>
                <w:bottom w:val="none" w:sz="0" w:space="0" w:color="auto"/>
                <w:right w:val="none" w:sz="0" w:space="0" w:color="auto"/>
              </w:divBdr>
            </w:div>
            <w:div w:id="1948653019">
              <w:marLeft w:val="0"/>
              <w:marRight w:val="0"/>
              <w:marTop w:val="0"/>
              <w:marBottom w:val="0"/>
              <w:divBdr>
                <w:top w:val="none" w:sz="0" w:space="0" w:color="auto"/>
                <w:left w:val="none" w:sz="0" w:space="0" w:color="auto"/>
                <w:bottom w:val="none" w:sz="0" w:space="0" w:color="auto"/>
                <w:right w:val="none" w:sz="0" w:space="0" w:color="auto"/>
              </w:divBdr>
            </w:div>
            <w:div w:id="140928953">
              <w:marLeft w:val="0"/>
              <w:marRight w:val="0"/>
              <w:marTop w:val="0"/>
              <w:marBottom w:val="0"/>
              <w:divBdr>
                <w:top w:val="none" w:sz="0" w:space="0" w:color="auto"/>
                <w:left w:val="none" w:sz="0" w:space="0" w:color="auto"/>
                <w:bottom w:val="none" w:sz="0" w:space="0" w:color="auto"/>
                <w:right w:val="none" w:sz="0" w:space="0" w:color="auto"/>
              </w:divBdr>
            </w:div>
            <w:div w:id="96353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74514">
      <w:bodyDiv w:val="1"/>
      <w:marLeft w:val="0"/>
      <w:marRight w:val="0"/>
      <w:marTop w:val="0"/>
      <w:marBottom w:val="0"/>
      <w:divBdr>
        <w:top w:val="none" w:sz="0" w:space="0" w:color="auto"/>
        <w:left w:val="none" w:sz="0" w:space="0" w:color="auto"/>
        <w:bottom w:val="none" w:sz="0" w:space="0" w:color="auto"/>
        <w:right w:val="none" w:sz="0" w:space="0" w:color="auto"/>
      </w:divBdr>
    </w:div>
    <w:div w:id="413432885">
      <w:bodyDiv w:val="1"/>
      <w:marLeft w:val="0"/>
      <w:marRight w:val="0"/>
      <w:marTop w:val="0"/>
      <w:marBottom w:val="0"/>
      <w:divBdr>
        <w:top w:val="none" w:sz="0" w:space="0" w:color="auto"/>
        <w:left w:val="none" w:sz="0" w:space="0" w:color="auto"/>
        <w:bottom w:val="none" w:sz="0" w:space="0" w:color="auto"/>
        <w:right w:val="none" w:sz="0" w:space="0" w:color="auto"/>
      </w:divBdr>
    </w:div>
    <w:div w:id="421223804">
      <w:bodyDiv w:val="1"/>
      <w:marLeft w:val="0"/>
      <w:marRight w:val="0"/>
      <w:marTop w:val="0"/>
      <w:marBottom w:val="0"/>
      <w:divBdr>
        <w:top w:val="none" w:sz="0" w:space="0" w:color="auto"/>
        <w:left w:val="none" w:sz="0" w:space="0" w:color="auto"/>
        <w:bottom w:val="none" w:sz="0" w:space="0" w:color="auto"/>
        <w:right w:val="none" w:sz="0" w:space="0" w:color="auto"/>
      </w:divBdr>
      <w:divsChild>
        <w:div w:id="1423796004">
          <w:marLeft w:val="259"/>
          <w:marRight w:val="0"/>
          <w:marTop w:val="0"/>
          <w:marBottom w:val="120"/>
          <w:divBdr>
            <w:top w:val="none" w:sz="0" w:space="0" w:color="auto"/>
            <w:left w:val="none" w:sz="0" w:space="0" w:color="auto"/>
            <w:bottom w:val="none" w:sz="0" w:space="0" w:color="auto"/>
            <w:right w:val="none" w:sz="0" w:space="0" w:color="auto"/>
          </w:divBdr>
        </w:div>
        <w:div w:id="841744827">
          <w:marLeft w:val="259"/>
          <w:marRight w:val="0"/>
          <w:marTop w:val="0"/>
          <w:marBottom w:val="120"/>
          <w:divBdr>
            <w:top w:val="none" w:sz="0" w:space="0" w:color="auto"/>
            <w:left w:val="none" w:sz="0" w:space="0" w:color="auto"/>
            <w:bottom w:val="none" w:sz="0" w:space="0" w:color="auto"/>
            <w:right w:val="none" w:sz="0" w:space="0" w:color="auto"/>
          </w:divBdr>
        </w:div>
        <w:div w:id="1367215668">
          <w:marLeft w:val="259"/>
          <w:marRight w:val="0"/>
          <w:marTop w:val="0"/>
          <w:marBottom w:val="120"/>
          <w:divBdr>
            <w:top w:val="none" w:sz="0" w:space="0" w:color="auto"/>
            <w:left w:val="none" w:sz="0" w:space="0" w:color="auto"/>
            <w:bottom w:val="none" w:sz="0" w:space="0" w:color="auto"/>
            <w:right w:val="none" w:sz="0" w:space="0" w:color="auto"/>
          </w:divBdr>
        </w:div>
        <w:div w:id="946624817">
          <w:marLeft w:val="259"/>
          <w:marRight w:val="0"/>
          <w:marTop w:val="0"/>
          <w:marBottom w:val="120"/>
          <w:divBdr>
            <w:top w:val="none" w:sz="0" w:space="0" w:color="auto"/>
            <w:left w:val="none" w:sz="0" w:space="0" w:color="auto"/>
            <w:bottom w:val="none" w:sz="0" w:space="0" w:color="auto"/>
            <w:right w:val="none" w:sz="0" w:space="0" w:color="auto"/>
          </w:divBdr>
        </w:div>
        <w:div w:id="997151227">
          <w:marLeft w:val="259"/>
          <w:marRight w:val="0"/>
          <w:marTop w:val="0"/>
          <w:marBottom w:val="120"/>
          <w:divBdr>
            <w:top w:val="none" w:sz="0" w:space="0" w:color="auto"/>
            <w:left w:val="none" w:sz="0" w:space="0" w:color="auto"/>
            <w:bottom w:val="none" w:sz="0" w:space="0" w:color="auto"/>
            <w:right w:val="none" w:sz="0" w:space="0" w:color="auto"/>
          </w:divBdr>
        </w:div>
      </w:divsChild>
    </w:div>
    <w:div w:id="427242220">
      <w:bodyDiv w:val="1"/>
      <w:marLeft w:val="0"/>
      <w:marRight w:val="0"/>
      <w:marTop w:val="0"/>
      <w:marBottom w:val="0"/>
      <w:divBdr>
        <w:top w:val="none" w:sz="0" w:space="0" w:color="auto"/>
        <w:left w:val="none" w:sz="0" w:space="0" w:color="auto"/>
        <w:bottom w:val="none" w:sz="0" w:space="0" w:color="auto"/>
        <w:right w:val="none" w:sz="0" w:space="0" w:color="auto"/>
      </w:divBdr>
      <w:divsChild>
        <w:div w:id="1101607355">
          <w:marLeft w:val="0"/>
          <w:marRight w:val="0"/>
          <w:marTop w:val="0"/>
          <w:marBottom w:val="0"/>
          <w:divBdr>
            <w:top w:val="none" w:sz="0" w:space="0" w:color="auto"/>
            <w:left w:val="none" w:sz="0" w:space="0" w:color="auto"/>
            <w:bottom w:val="none" w:sz="0" w:space="0" w:color="auto"/>
            <w:right w:val="none" w:sz="0" w:space="0" w:color="auto"/>
          </w:divBdr>
          <w:divsChild>
            <w:div w:id="356390054">
              <w:marLeft w:val="0"/>
              <w:marRight w:val="0"/>
              <w:marTop w:val="0"/>
              <w:marBottom w:val="0"/>
              <w:divBdr>
                <w:top w:val="none" w:sz="0" w:space="0" w:color="auto"/>
                <w:left w:val="none" w:sz="0" w:space="0" w:color="auto"/>
                <w:bottom w:val="none" w:sz="0" w:space="0" w:color="auto"/>
                <w:right w:val="none" w:sz="0" w:space="0" w:color="auto"/>
              </w:divBdr>
            </w:div>
          </w:divsChild>
        </w:div>
        <w:div w:id="1477184093">
          <w:marLeft w:val="0"/>
          <w:marRight w:val="0"/>
          <w:marTop w:val="0"/>
          <w:marBottom w:val="0"/>
          <w:divBdr>
            <w:top w:val="none" w:sz="0" w:space="0" w:color="auto"/>
            <w:left w:val="none" w:sz="0" w:space="0" w:color="auto"/>
            <w:bottom w:val="none" w:sz="0" w:space="0" w:color="auto"/>
            <w:right w:val="none" w:sz="0" w:space="0" w:color="auto"/>
          </w:divBdr>
        </w:div>
      </w:divsChild>
    </w:div>
    <w:div w:id="443312760">
      <w:bodyDiv w:val="1"/>
      <w:marLeft w:val="0"/>
      <w:marRight w:val="0"/>
      <w:marTop w:val="0"/>
      <w:marBottom w:val="0"/>
      <w:divBdr>
        <w:top w:val="none" w:sz="0" w:space="0" w:color="auto"/>
        <w:left w:val="none" w:sz="0" w:space="0" w:color="auto"/>
        <w:bottom w:val="none" w:sz="0" w:space="0" w:color="auto"/>
        <w:right w:val="none" w:sz="0" w:space="0" w:color="auto"/>
      </w:divBdr>
    </w:div>
    <w:div w:id="444737338">
      <w:bodyDiv w:val="1"/>
      <w:marLeft w:val="0"/>
      <w:marRight w:val="0"/>
      <w:marTop w:val="0"/>
      <w:marBottom w:val="0"/>
      <w:divBdr>
        <w:top w:val="none" w:sz="0" w:space="0" w:color="auto"/>
        <w:left w:val="none" w:sz="0" w:space="0" w:color="auto"/>
        <w:bottom w:val="none" w:sz="0" w:space="0" w:color="auto"/>
        <w:right w:val="none" w:sz="0" w:space="0" w:color="auto"/>
      </w:divBdr>
    </w:div>
    <w:div w:id="454908769">
      <w:bodyDiv w:val="1"/>
      <w:marLeft w:val="0"/>
      <w:marRight w:val="0"/>
      <w:marTop w:val="0"/>
      <w:marBottom w:val="0"/>
      <w:divBdr>
        <w:top w:val="none" w:sz="0" w:space="0" w:color="auto"/>
        <w:left w:val="none" w:sz="0" w:space="0" w:color="auto"/>
        <w:bottom w:val="none" w:sz="0" w:space="0" w:color="auto"/>
        <w:right w:val="none" w:sz="0" w:space="0" w:color="auto"/>
      </w:divBdr>
    </w:div>
    <w:div w:id="488718867">
      <w:bodyDiv w:val="1"/>
      <w:marLeft w:val="0"/>
      <w:marRight w:val="0"/>
      <w:marTop w:val="0"/>
      <w:marBottom w:val="0"/>
      <w:divBdr>
        <w:top w:val="none" w:sz="0" w:space="0" w:color="auto"/>
        <w:left w:val="none" w:sz="0" w:space="0" w:color="auto"/>
        <w:bottom w:val="none" w:sz="0" w:space="0" w:color="auto"/>
        <w:right w:val="none" w:sz="0" w:space="0" w:color="auto"/>
      </w:divBdr>
    </w:div>
    <w:div w:id="517501799">
      <w:bodyDiv w:val="1"/>
      <w:marLeft w:val="0"/>
      <w:marRight w:val="0"/>
      <w:marTop w:val="0"/>
      <w:marBottom w:val="0"/>
      <w:divBdr>
        <w:top w:val="none" w:sz="0" w:space="0" w:color="auto"/>
        <w:left w:val="none" w:sz="0" w:space="0" w:color="auto"/>
        <w:bottom w:val="none" w:sz="0" w:space="0" w:color="auto"/>
        <w:right w:val="none" w:sz="0" w:space="0" w:color="auto"/>
      </w:divBdr>
    </w:div>
    <w:div w:id="538665493">
      <w:bodyDiv w:val="1"/>
      <w:marLeft w:val="0"/>
      <w:marRight w:val="0"/>
      <w:marTop w:val="0"/>
      <w:marBottom w:val="0"/>
      <w:divBdr>
        <w:top w:val="none" w:sz="0" w:space="0" w:color="auto"/>
        <w:left w:val="none" w:sz="0" w:space="0" w:color="auto"/>
        <w:bottom w:val="none" w:sz="0" w:space="0" w:color="auto"/>
        <w:right w:val="none" w:sz="0" w:space="0" w:color="auto"/>
      </w:divBdr>
    </w:div>
    <w:div w:id="565531795">
      <w:bodyDiv w:val="1"/>
      <w:marLeft w:val="0"/>
      <w:marRight w:val="0"/>
      <w:marTop w:val="0"/>
      <w:marBottom w:val="0"/>
      <w:divBdr>
        <w:top w:val="none" w:sz="0" w:space="0" w:color="auto"/>
        <w:left w:val="none" w:sz="0" w:space="0" w:color="auto"/>
        <w:bottom w:val="none" w:sz="0" w:space="0" w:color="auto"/>
        <w:right w:val="none" w:sz="0" w:space="0" w:color="auto"/>
      </w:divBdr>
    </w:div>
    <w:div w:id="572591066">
      <w:bodyDiv w:val="1"/>
      <w:marLeft w:val="0"/>
      <w:marRight w:val="0"/>
      <w:marTop w:val="0"/>
      <w:marBottom w:val="0"/>
      <w:divBdr>
        <w:top w:val="none" w:sz="0" w:space="0" w:color="auto"/>
        <w:left w:val="none" w:sz="0" w:space="0" w:color="auto"/>
        <w:bottom w:val="none" w:sz="0" w:space="0" w:color="auto"/>
        <w:right w:val="none" w:sz="0" w:space="0" w:color="auto"/>
      </w:divBdr>
    </w:div>
    <w:div w:id="613904422">
      <w:bodyDiv w:val="1"/>
      <w:marLeft w:val="0"/>
      <w:marRight w:val="0"/>
      <w:marTop w:val="0"/>
      <w:marBottom w:val="0"/>
      <w:divBdr>
        <w:top w:val="none" w:sz="0" w:space="0" w:color="auto"/>
        <w:left w:val="none" w:sz="0" w:space="0" w:color="auto"/>
        <w:bottom w:val="none" w:sz="0" w:space="0" w:color="auto"/>
        <w:right w:val="none" w:sz="0" w:space="0" w:color="auto"/>
      </w:divBdr>
    </w:div>
    <w:div w:id="630987609">
      <w:bodyDiv w:val="1"/>
      <w:marLeft w:val="0"/>
      <w:marRight w:val="0"/>
      <w:marTop w:val="0"/>
      <w:marBottom w:val="0"/>
      <w:divBdr>
        <w:top w:val="none" w:sz="0" w:space="0" w:color="auto"/>
        <w:left w:val="none" w:sz="0" w:space="0" w:color="auto"/>
        <w:bottom w:val="none" w:sz="0" w:space="0" w:color="auto"/>
        <w:right w:val="none" w:sz="0" w:space="0" w:color="auto"/>
      </w:divBdr>
    </w:div>
    <w:div w:id="659432953">
      <w:bodyDiv w:val="1"/>
      <w:marLeft w:val="0"/>
      <w:marRight w:val="0"/>
      <w:marTop w:val="0"/>
      <w:marBottom w:val="0"/>
      <w:divBdr>
        <w:top w:val="none" w:sz="0" w:space="0" w:color="auto"/>
        <w:left w:val="none" w:sz="0" w:space="0" w:color="auto"/>
        <w:bottom w:val="none" w:sz="0" w:space="0" w:color="auto"/>
        <w:right w:val="none" w:sz="0" w:space="0" w:color="auto"/>
      </w:divBdr>
    </w:div>
    <w:div w:id="662583130">
      <w:bodyDiv w:val="1"/>
      <w:marLeft w:val="0"/>
      <w:marRight w:val="0"/>
      <w:marTop w:val="0"/>
      <w:marBottom w:val="0"/>
      <w:divBdr>
        <w:top w:val="none" w:sz="0" w:space="0" w:color="auto"/>
        <w:left w:val="none" w:sz="0" w:space="0" w:color="auto"/>
        <w:bottom w:val="none" w:sz="0" w:space="0" w:color="auto"/>
        <w:right w:val="none" w:sz="0" w:space="0" w:color="auto"/>
      </w:divBdr>
    </w:div>
    <w:div w:id="664673654">
      <w:bodyDiv w:val="1"/>
      <w:marLeft w:val="0"/>
      <w:marRight w:val="0"/>
      <w:marTop w:val="0"/>
      <w:marBottom w:val="0"/>
      <w:divBdr>
        <w:top w:val="none" w:sz="0" w:space="0" w:color="auto"/>
        <w:left w:val="none" w:sz="0" w:space="0" w:color="auto"/>
        <w:bottom w:val="none" w:sz="0" w:space="0" w:color="auto"/>
        <w:right w:val="none" w:sz="0" w:space="0" w:color="auto"/>
      </w:divBdr>
    </w:div>
    <w:div w:id="669212525">
      <w:bodyDiv w:val="1"/>
      <w:marLeft w:val="0"/>
      <w:marRight w:val="0"/>
      <w:marTop w:val="0"/>
      <w:marBottom w:val="0"/>
      <w:divBdr>
        <w:top w:val="none" w:sz="0" w:space="0" w:color="auto"/>
        <w:left w:val="none" w:sz="0" w:space="0" w:color="auto"/>
        <w:bottom w:val="none" w:sz="0" w:space="0" w:color="auto"/>
        <w:right w:val="none" w:sz="0" w:space="0" w:color="auto"/>
      </w:divBdr>
    </w:div>
    <w:div w:id="710618357">
      <w:bodyDiv w:val="1"/>
      <w:marLeft w:val="0"/>
      <w:marRight w:val="0"/>
      <w:marTop w:val="0"/>
      <w:marBottom w:val="0"/>
      <w:divBdr>
        <w:top w:val="none" w:sz="0" w:space="0" w:color="auto"/>
        <w:left w:val="none" w:sz="0" w:space="0" w:color="auto"/>
        <w:bottom w:val="none" w:sz="0" w:space="0" w:color="auto"/>
        <w:right w:val="none" w:sz="0" w:space="0" w:color="auto"/>
      </w:divBdr>
    </w:div>
    <w:div w:id="765925477">
      <w:bodyDiv w:val="1"/>
      <w:marLeft w:val="0"/>
      <w:marRight w:val="0"/>
      <w:marTop w:val="0"/>
      <w:marBottom w:val="0"/>
      <w:divBdr>
        <w:top w:val="none" w:sz="0" w:space="0" w:color="auto"/>
        <w:left w:val="none" w:sz="0" w:space="0" w:color="auto"/>
        <w:bottom w:val="none" w:sz="0" w:space="0" w:color="auto"/>
        <w:right w:val="none" w:sz="0" w:space="0" w:color="auto"/>
      </w:divBdr>
    </w:div>
    <w:div w:id="900402825">
      <w:bodyDiv w:val="1"/>
      <w:marLeft w:val="0"/>
      <w:marRight w:val="0"/>
      <w:marTop w:val="0"/>
      <w:marBottom w:val="0"/>
      <w:divBdr>
        <w:top w:val="none" w:sz="0" w:space="0" w:color="auto"/>
        <w:left w:val="none" w:sz="0" w:space="0" w:color="auto"/>
        <w:bottom w:val="none" w:sz="0" w:space="0" w:color="auto"/>
        <w:right w:val="none" w:sz="0" w:space="0" w:color="auto"/>
      </w:divBdr>
    </w:div>
    <w:div w:id="917635237">
      <w:bodyDiv w:val="1"/>
      <w:marLeft w:val="0"/>
      <w:marRight w:val="0"/>
      <w:marTop w:val="0"/>
      <w:marBottom w:val="0"/>
      <w:divBdr>
        <w:top w:val="none" w:sz="0" w:space="0" w:color="auto"/>
        <w:left w:val="none" w:sz="0" w:space="0" w:color="auto"/>
        <w:bottom w:val="none" w:sz="0" w:space="0" w:color="auto"/>
        <w:right w:val="none" w:sz="0" w:space="0" w:color="auto"/>
      </w:divBdr>
    </w:div>
    <w:div w:id="952173594">
      <w:bodyDiv w:val="1"/>
      <w:marLeft w:val="0"/>
      <w:marRight w:val="0"/>
      <w:marTop w:val="0"/>
      <w:marBottom w:val="0"/>
      <w:divBdr>
        <w:top w:val="none" w:sz="0" w:space="0" w:color="auto"/>
        <w:left w:val="none" w:sz="0" w:space="0" w:color="auto"/>
        <w:bottom w:val="none" w:sz="0" w:space="0" w:color="auto"/>
        <w:right w:val="none" w:sz="0" w:space="0" w:color="auto"/>
      </w:divBdr>
      <w:divsChild>
        <w:div w:id="47078093">
          <w:marLeft w:val="259"/>
          <w:marRight w:val="0"/>
          <w:marTop w:val="0"/>
          <w:marBottom w:val="120"/>
          <w:divBdr>
            <w:top w:val="none" w:sz="0" w:space="0" w:color="auto"/>
            <w:left w:val="none" w:sz="0" w:space="0" w:color="auto"/>
            <w:bottom w:val="none" w:sz="0" w:space="0" w:color="auto"/>
            <w:right w:val="none" w:sz="0" w:space="0" w:color="auto"/>
          </w:divBdr>
        </w:div>
        <w:div w:id="1594514786">
          <w:marLeft w:val="259"/>
          <w:marRight w:val="0"/>
          <w:marTop w:val="0"/>
          <w:marBottom w:val="120"/>
          <w:divBdr>
            <w:top w:val="none" w:sz="0" w:space="0" w:color="auto"/>
            <w:left w:val="none" w:sz="0" w:space="0" w:color="auto"/>
            <w:bottom w:val="none" w:sz="0" w:space="0" w:color="auto"/>
            <w:right w:val="none" w:sz="0" w:space="0" w:color="auto"/>
          </w:divBdr>
        </w:div>
        <w:div w:id="1487622565">
          <w:marLeft w:val="259"/>
          <w:marRight w:val="0"/>
          <w:marTop w:val="0"/>
          <w:marBottom w:val="120"/>
          <w:divBdr>
            <w:top w:val="none" w:sz="0" w:space="0" w:color="auto"/>
            <w:left w:val="none" w:sz="0" w:space="0" w:color="auto"/>
            <w:bottom w:val="none" w:sz="0" w:space="0" w:color="auto"/>
            <w:right w:val="none" w:sz="0" w:space="0" w:color="auto"/>
          </w:divBdr>
        </w:div>
        <w:div w:id="737940920">
          <w:marLeft w:val="259"/>
          <w:marRight w:val="0"/>
          <w:marTop w:val="0"/>
          <w:marBottom w:val="120"/>
          <w:divBdr>
            <w:top w:val="none" w:sz="0" w:space="0" w:color="auto"/>
            <w:left w:val="none" w:sz="0" w:space="0" w:color="auto"/>
            <w:bottom w:val="none" w:sz="0" w:space="0" w:color="auto"/>
            <w:right w:val="none" w:sz="0" w:space="0" w:color="auto"/>
          </w:divBdr>
        </w:div>
      </w:divsChild>
    </w:div>
    <w:div w:id="1008943260">
      <w:bodyDiv w:val="1"/>
      <w:marLeft w:val="0"/>
      <w:marRight w:val="0"/>
      <w:marTop w:val="0"/>
      <w:marBottom w:val="0"/>
      <w:divBdr>
        <w:top w:val="none" w:sz="0" w:space="0" w:color="auto"/>
        <w:left w:val="none" w:sz="0" w:space="0" w:color="auto"/>
        <w:bottom w:val="none" w:sz="0" w:space="0" w:color="auto"/>
        <w:right w:val="none" w:sz="0" w:space="0" w:color="auto"/>
      </w:divBdr>
    </w:div>
    <w:div w:id="1046417497">
      <w:bodyDiv w:val="1"/>
      <w:marLeft w:val="0"/>
      <w:marRight w:val="0"/>
      <w:marTop w:val="0"/>
      <w:marBottom w:val="0"/>
      <w:divBdr>
        <w:top w:val="none" w:sz="0" w:space="0" w:color="auto"/>
        <w:left w:val="none" w:sz="0" w:space="0" w:color="auto"/>
        <w:bottom w:val="none" w:sz="0" w:space="0" w:color="auto"/>
        <w:right w:val="none" w:sz="0" w:space="0" w:color="auto"/>
      </w:divBdr>
    </w:div>
    <w:div w:id="1098677736">
      <w:bodyDiv w:val="1"/>
      <w:marLeft w:val="0"/>
      <w:marRight w:val="0"/>
      <w:marTop w:val="0"/>
      <w:marBottom w:val="0"/>
      <w:divBdr>
        <w:top w:val="none" w:sz="0" w:space="0" w:color="auto"/>
        <w:left w:val="none" w:sz="0" w:space="0" w:color="auto"/>
        <w:bottom w:val="none" w:sz="0" w:space="0" w:color="auto"/>
        <w:right w:val="none" w:sz="0" w:space="0" w:color="auto"/>
      </w:divBdr>
    </w:div>
    <w:div w:id="1133057018">
      <w:bodyDiv w:val="1"/>
      <w:marLeft w:val="0"/>
      <w:marRight w:val="0"/>
      <w:marTop w:val="0"/>
      <w:marBottom w:val="0"/>
      <w:divBdr>
        <w:top w:val="none" w:sz="0" w:space="0" w:color="auto"/>
        <w:left w:val="none" w:sz="0" w:space="0" w:color="auto"/>
        <w:bottom w:val="none" w:sz="0" w:space="0" w:color="auto"/>
        <w:right w:val="none" w:sz="0" w:space="0" w:color="auto"/>
      </w:divBdr>
    </w:div>
    <w:div w:id="1142700585">
      <w:bodyDiv w:val="1"/>
      <w:marLeft w:val="0"/>
      <w:marRight w:val="0"/>
      <w:marTop w:val="0"/>
      <w:marBottom w:val="0"/>
      <w:divBdr>
        <w:top w:val="none" w:sz="0" w:space="0" w:color="auto"/>
        <w:left w:val="none" w:sz="0" w:space="0" w:color="auto"/>
        <w:bottom w:val="none" w:sz="0" w:space="0" w:color="auto"/>
        <w:right w:val="none" w:sz="0" w:space="0" w:color="auto"/>
      </w:divBdr>
    </w:div>
    <w:div w:id="1208833736">
      <w:bodyDiv w:val="1"/>
      <w:marLeft w:val="0"/>
      <w:marRight w:val="0"/>
      <w:marTop w:val="0"/>
      <w:marBottom w:val="0"/>
      <w:divBdr>
        <w:top w:val="none" w:sz="0" w:space="0" w:color="auto"/>
        <w:left w:val="none" w:sz="0" w:space="0" w:color="auto"/>
        <w:bottom w:val="none" w:sz="0" w:space="0" w:color="auto"/>
        <w:right w:val="none" w:sz="0" w:space="0" w:color="auto"/>
      </w:divBdr>
    </w:div>
    <w:div w:id="1277761394">
      <w:bodyDiv w:val="1"/>
      <w:marLeft w:val="0"/>
      <w:marRight w:val="0"/>
      <w:marTop w:val="0"/>
      <w:marBottom w:val="0"/>
      <w:divBdr>
        <w:top w:val="none" w:sz="0" w:space="0" w:color="auto"/>
        <w:left w:val="none" w:sz="0" w:space="0" w:color="auto"/>
        <w:bottom w:val="none" w:sz="0" w:space="0" w:color="auto"/>
        <w:right w:val="none" w:sz="0" w:space="0" w:color="auto"/>
      </w:divBdr>
      <w:divsChild>
        <w:div w:id="1759791738">
          <w:marLeft w:val="1166"/>
          <w:marRight w:val="0"/>
          <w:marTop w:val="115"/>
          <w:marBottom w:val="0"/>
          <w:divBdr>
            <w:top w:val="none" w:sz="0" w:space="0" w:color="auto"/>
            <w:left w:val="none" w:sz="0" w:space="0" w:color="auto"/>
            <w:bottom w:val="none" w:sz="0" w:space="0" w:color="auto"/>
            <w:right w:val="none" w:sz="0" w:space="0" w:color="auto"/>
          </w:divBdr>
        </w:div>
        <w:div w:id="1602420983">
          <w:marLeft w:val="1166"/>
          <w:marRight w:val="0"/>
          <w:marTop w:val="115"/>
          <w:marBottom w:val="0"/>
          <w:divBdr>
            <w:top w:val="none" w:sz="0" w:space="0" w:color="auto"/>
            <w:left w:val="none" w:sz="0" w:space="0" w:color="auto"/>
            <w:bottom w:val="none" w:sz="0" w:space="0" w:color="auto"/>
            <w:right w:val="none" w:sz="0" w:space="0" w:color="auto"/>
          </w:divBdr>
        </w:div>
        <w:div w:id="1747919116">
          <w:marLeft w:val="1166"/>
          <w:marRight w:val="0"/>
          <w:marTop w:val="115"/>
          <w:marBottom w:val="0"/>
          <w:divBdr>
            <w:top w:val="none" w:sz="0" w:space="0" w:color="auto"/>
            <w:left w:val="none" w:sz="0" w:space="0" w:color="auto"/>
            <w:bottom w:val="none" w:sz="0" w:space="0" w:color="auto"/>
            <w:right w:val="none" w:sz="0" w:space="0" w:color="auto"/>
          </w:divBdr>
        </w:div>
        <w:div w:id="2005545140">
          <w:marLeft w:val="1166"/>
          <w:marRight w:val="0"/>
          <w:marTop w:val="115"/>
          <w:marBottom w:val="0"/>
          <w:divBdr>
            <w:top w:val="none" w:sz="0" w:space="0" w:color="auto"/>
            <w:left w:val="none" w:sz="0" w:space="0" w:color="auto"/>
            <w:bottom w:val="none" w:sz="0" w:space="0" w:color="auto"/>
            <w:right w:val="none" w:sz="0" w:space="0" w:color="auto"/>
          </w:divBdr>
        </w:div>
        <w:div w:id="1162350622">
          <w:marLeft w:val="1166"/>
          <w:marRight w:val="0"/>
          <w:marTop w:val="115"/>
          <w:marBottom w:val="0"/>
          <w:divBdr>
            <w:top w:val="none" w:sz="0" w:space="0" w:color="auto"/>
            <w:left w:val="none" w:sz="0" w:space="0" w:color="auto"/>
            <w:bottom w:val="none" w:sz="0" w:space="0" w:color="auto"/>
            <w:right w:val="none" w:sz="0" w:space="0" w:color="auto"/>
          </w:divBdr>
        </w:div>
      </w:divsChild>
    </w:div>
    <w:div w:id="1349065584">
      <w:bodyDiv w:val="1"/>
      <w:marLeft w:val="0"/>
      <w:marRight w:val="0"/>
      <w:marTop w:val="0"/>
      <w:marBottom w:val="0"/>
      <w:divBdr>
        <w:top w:val="none" w:sz="0" w:space="0" w:color="auto"/>
        <w:left w:val="none" w:sz="0" w:space="0" w:color="auto"/>
        <w:bottom w:val="none" w:sz="0" w:space="0" w:color="auto"/>
        <w:right w:val="none" w:sz="0" w:space="0" w:color="auto"/>
      </w:divBdr>
    </w:div>
    <w:div w:id="1352026887">
      <w:bodyDiv w:val="1"/>
      <w:marLeft w:val="0"/>
      <w:marRight w:val="0"/>
      <w:marTop w:val="0"/>
      <w:marBottom w:val="0"/>
      <w:divBdr>
        <w:top w:val="none" w:sz="0" w:space="0" w:color="auto"/>
        <w:left w:val="none" w:sz="0" w:space="0" w:color="auto"/>
        <w:bottom w:val="none" w:sz="0" w:space="0" w:color="auto"/>
        <w:right w:val="none" w:sz="0" w:space="0" w:color="auto"/>
      </w:divBdr>
    </w:div>
    <w:div w:id="1499077783">
      <w:bodyDiv w:val="1"/>
      <w:marLeft w:val="0"/>
      <w:marRight w:val="0"/>
      <w:marTop w:val="0"/>
      <w:marBottom w:val="0"/>
      <w:divBdr>
        <w:top w:val="none" w:sz="0" w:space="0" w:color="auto"/>
        <w:left w:val="none" w:sz="0" w:space="0" w:color="auto"/>
        <w:bottom w:val="none" w:sz="0" w:space="0" w:color="auto"/>
        <w:right w:val="none" w:sz="0" w:space="0" w:color="auto"/>
      </w:divBdr>
    </w:div>
    <w:div w:id="1511528864">
      <w:bodyDiv w:val="1"/>
      <w:marLeft w:val="0"/>
      <w:marRight w:val="0"/>
      <w:marTop w:val="0"/>
      <w:marBottom w:val="0"/>
      <w:divBdr>
        <w:top w:val="none" w:sz="0" w:space="0" w:color="auto"/>
        <w:left w:val="none" w:sz="0" w:space="0" w:color="auto"/>
        <w:bottom w:val="none" w:sz="0" w:space="0" w:color="auto"/>
        <w:right w:val="none" w:sz="0" w:space="0" w:color="auto"/>
      </w:divBdr>
    </w:div>
    <w:div w:id="1512986543">
      <w:bodyDiv w:val="1"/>
      <w:marLeft w:val="0"/>
      <w:marRight w:val="0"/>
      <w:marTop w:val="0"/>
      <w:marBottom w:val="0"/>
      <w:divBdr>
        <w:top w:val="none" w:sz="0" w:space="0" w:color="auto"/>
        <w:left w:val="none" w:sz="0" w:space="0" w:color="auto"/>
        <w:bottom w:val="none" w:sz="0" w:space="0" w:color="auto"/>
        <w:right w:val="none" w:sz="0" w:space="0" w:color="auto"/>
      </w:divBdr>
    </w:div>
    <w:div w:id="1591617721">
      <w:bodyDiv w:val="1"/>
      <w:marLeft w:val="0"/>
      <w:marRight w:val="0"/>
      <w:marTop w:val="0"/>
      <w:marBottom w:val="0"/>
      <w:divBdr>
        <w:top w:val="none" w:sz="0" w:space="0" w:color="auto"/>
        <w:left w:val="none" w:sz="0" w:space="0" w:color="auto"/>
        <w:bottom w:val="none" w:sz="0" w:space="0" w:color="auto"/>
        <w:right w:val="none" w:sz="0" w:space="0" w:color="auto"/>
      </w:divBdr>
    </w:div>
    <w:div w:id="1625961598">
      <w:bodyDiv w:val="1"/>
      <w:marLeft w:val="0"/>
      <w:marRight w:val="0"/>
      <w:marTop w:val="0"/>
      <w:marBottom w:val="0"/>
      <w:divBdr>
        <w:top w:val="none" w:sz="0" w:space="0" w:color="auto"/>
        <w:left w:val="none" w:sz="0" w:space="0" w:color="auto"/>
        <w:bottom w:val="none" w:sz="0" w:space="0" w:color="auto"/>
        <w:right w:val="none" w:sz="0" w:space="0" w:color="auto"/>
      </w:divBdr>
    </w:div>
    <w:div w:id="1718509231">
      <w:bodyDiv w:val="1"/>
      <w:marLeft w:val="0"/>
      <w:marRight w:val="0"/>
      <w:marTop w:val="0"/>
      <w:marBottom w:val="0"/>
      <w:divBdr>
        <w:top w:val="none" w:sz="0" w:space="0" w:color="auto"/>
        <w:left w:val="none" w:sz="0" w:space="0" w:color="auto"/>
        <w:bottom w:val="none" w:sz="0" w:space="0" w:color="auto"/>
        <w:right w:val="none" w:sz="0" w:space="0" w:color="auto"/>
      </w:divBdr>
      <w:divsChild>
        <w:div w:id="835457349">
          <w:marLeft w:val="187"/>
          <w:marRight w:val="0"/>
          <w:marTop w:val="0"/>
          <w:marBottom w:val="0"/>
          <w:divBdr>
            <w:top w:val="none" w:sz="0" w:space="0" w:color="auto"/>
            <w:left w:val="none" w:sz="0" w:space="0" w:color="auto"/>
            <w:bottom w:val="none" w:sz="0" w:space="0" w:color="auto"/>
            <w:right w:val="none" w:sz="0" w:space="0" w:color="auto"/>
          </w:divBdr>
        </w:div>
        <w:div w:id="1375538205">
          <w:marLeft w:val="187"/>
          <w:marRight w:val="0"/>
          <w:marTop w:val="0"/>
          <w:marBottom w:val="0"/>
          <w:divBdr>
            <w:top w:val="none" w:sz="0" w:space="0" w:color="auto"/>
            <w:left w:val="none" w:sz="0" w:space="0" w:color="auto"/>
            <w:bottom w:val="none" w:sz="0" w:space="0" w:color="auto"/>
            <w:right w:val="none" w:sz="0" w:space="0" w:color="auto"/>
          </w:divBdr>
        </w:div>
      </w:divsChild>
    </w:div>
    <w:div w:id="1721050733">
      <w:bodyDiv w:val="1"/>
      <w:marLeft w:val="0"/>
      <w:marRight w:val="0"/>
      <w:marTop w:val="0"/>
      <w:marBottom w:val="0"/>
      <w:divBdr>
        <w:top w:val="none" w:sz="0" w:space="0" w:color="auto"/>
        <w:left w:val="none" w:sz="0" w:space="0" w:color="auto"/>
        <w:bottom w:val="none" w:sz="0" w:space="0" w:color="auto"/>
        <w:right w:val="none" w:sz="0" w:space="0" w:color="auto"/>
      </w:divBdr>
    </w:div>
    <w:div w:id="1774587809">
      <w:bodyDiv w:val="1"/>
      <w:marLeft w:val="0"/>
      <w:marRight w:val="0"/>
      <w:marTop w:val="0"/>
      <w:marBottom w:val="0"/>
      <w:divBdr>
        <w:top w:val="none" w:sz="0" w:space="0" w:color="auto"/>
        <w:left w:val="none" w:sz="0" w:space="0" w:color="auto"/>
        <w:bottom w:val="none" w:sz="0" w:space="0" w:color="auto"/>
        <w:right w:val="none" w:sz="0" w:space="0" w:color="auto"/>
      </w:divBdr>
    </w:div>
    <w:div w:id="1778326388">
      <w:bodyDiv w:val="1"/>
      <w:marLeft w:val="0"/>
      <w:marRight w:val="0"/>
      <w:marTop w:val="0"/>
      <w:marBottom w:val="0"/>
      <w:divBdr>
        <w:top w:val="none" w:sz="0" w:space="0" w:color="auto"/>
        <w:left w:val="none" w:sz="0" w:space="0" w:color="auto"/>
        <w:bottom w:val="none" w:sz="0" w:space="0" w:color="auto"/>
        <w:right w:val="none" w:sz="0" w:space="0" w:color="auto"/>
      </w:divBdr>
    </w:div>
    <w:div w:id="1798715184">
      <w:bodyDiv w:val="1"/>
      <w:marLeft w:val="0"/>
      <w:marRight w:val="0"/>
      <w:marTop w:val="0"/>
      <w:marBottom w:val="0"/>
      <w:divBdr>
        <w:top w:val="none" w:sz="0" w:space="0" w:color="auto"/>
        <w:left w:val="none" w:sz="0" w:space="0" w:color="auto"/>
        <w:bottom w:val="none" w:sz="0" w:space="0" w:color="auto"/>
        <w:right w:val="none" w:sz="0" w:space="0" w:color="auto"/>
      </w:divBdr>
    </w:div>
    <w:div w:id="1854881001">
      <w:bodyDiv w:val="1"/>
      <w:marLeft w:val="0"/>
      <w:marRight w:val="0"/>
      <w:marTop w:val="0"/>
      <w:marBottom w:val="0"/>
      <w:divBdr>
        <w:top w:val="none" w:sz="0" w:space="0" w:color="auto"/>
        <w:left w:val="none" w:sz="0" w:space="0" w:color="auto"/>
        <w:bottom w:val="none" w:sz="0" w:space="0" w:color="auto"/>
        <w:right w:val="none" w:sz="0" w:space="0" w:color="auto"/>
      </w:divBdr>
      <w:divsChild>
        <w:div w:id="436222095">
          <w:marLeft w:val="259"/>
          <w:marRight w:val="0"/>
          <w:marTop w:val="0"/>
          <w:marBottom w:val="120"/>
          <w:divBdr>
            <w:top w:val="none" w:sz="0" w:space="0" w:color="auto"/>
            <w:left w:val="none" w:sz="0" w:space="0" w:color="auto"/>
            <w:bottom w:val="none" w:sz="0" w:space="0" w:color="auto"/>
            <w:right w:val="none" w:sz="0" w:space="0" w:color="auto"/>
          </w:divBdr>
        </w:div>
        <w:div w:id="1701541682">
          <w:marLeft w:val="259"/>
          <w:marRight w:val="0"/>
          <w:marTop w:val="0"/>
          <w:marBottom w:val="120"/>
          <w:divBdr>
            <w:top w:val="none" w:sz="0" w:space="0" w:color="auto"/>
            <w:left w:val="none" w:sz="0" w:space="0" w:color="auto"/>
            <w:bottom w:val="none" w:sz="0" w:space="0" w:color="auto"/>
            <w:right w:val="none" w:sz="0" w:space="0" w:color="auto"/>
          </w:divBdr>
        </w:div>
        <w:div w:id="364067362">
          <w:marLeft w:val="259"/>
          <w:marRight w:val="0"/>
          <w:marTop w:val="0"/>
          <w:marBottom w:val="120"/>
          <w:divBdr>
            <w:top w:val="none" w:sz="0" w:space="0" w:color="auto"/>
            <w:left w:val="none" w:sz="0" w:space="0" w:color="auto"/>
            <w:bottom w:val="none" w:sz="0" w:space="0" w:color="auto"/>
            <w:right w:val="none" w:sz="0" w:space="0" w:color="auto"/>
          </w:divBdr>
        </w:div>
        <w:div w:id="1781143561">
          <w:marLeft w:val="259"/>
          <w:marRight w:val="0"/>
          <w:marTop w:val="0"/>
          <w:marBottom w:val="120"/>
          <w:divBdr>
            <w:top w:val="none" w:sz="0" w:space="0" w:color="auto"/>
            <w:left w:val="none" w:sz="0" w:space="0" w:color="auto"/>
            <w:bottom w:val="none" w:sz="0" w:space="0" w:color="auto"/>
            <w:right w:val="none" w:sz="0" w:space="0" w:color="auto"/>
          </w:divBdr>
        </w:div>
        <w:div w:id="2101755405">
          <w:marLeft w:val="259"/>
          <w:marRight w:val="0"/>
          <w:marTop w:val="0"/>
          <w:marBottom w:val="120"/>
          <w:divBdr>
            <w:top w:val="none" w:sz="0" w:space="0" w:color="auto"/>
            <w:left w:val="none" w:sz="0" w:space="0" w:color="auto"/>
            <w:bottom w:val="none" w:sz="0" w:space="0" w:color="auto"/>
            <w:right w:val="none" w:sz="0" w:space="0" w:color="auto"/>
          </w:divBdr>
        </w:div>
        <w:div w:id="336812616">
          <w:marLeft w:val="259"/>
          <w:marRight w:val="0"/>
          <w:marTop w:val="0"/>
          <w:marBottom w:val="120"/>
          <w:divBdr>
            <w:top w:val="none" w:sz="0" w:space="0" w:color="auto"/>
            <w:left w:val="none" w:sz="0" w:space="0" w:color="auto"/>
            <w:bottom w:val="none" w:sz="0" w:space="0" w:color="auto"/>
            <w:right w:val="none" w:sz="0" w:space="0" w:color="auto"/>
          </w:divBdr>
        </w:div>
        <w:div w:id="1394737405">
          <w:marLeft w:val="259"/>
          <w:marRight w:val="0"/>
          <w:marTop w:val="0"/>
          <w:marBottom w:val="120"/>
          <w:divBdr>
            <w:top w:val="none" w:sz="0" w:space="0" w:color="auto"/>
            <w:left w:val="none" w:sz="0" w:space="0" w:color="auto"/>
            <w:bottom w:val="none" w:sz="0" w:space="0" w:color="auto"/>
            <w:right w:val="none" w:sz="0" w:space="0" w:color="auto"/>
          </w:divBdr>
        </w:div>
      </w:divsChild>
    </w:div>
    <w:div w:id="1857887372">
      <w:bodyDiv w:val="1"/>
      <w:marLeft w:val="0"/>
      <w:marRight w:val="0"/>
      <w:marTop w:val="0"/>
      <w:marBottom w:val="0"/>
      <w:divBdr>
        <w:top w:val="none" w:sz="0" w:space="0" w:color="auto"/>
        <w:left w:val="none" w:sz="0" w:space="0" w:color="auto"/>
        <w:bottom w:val="none" w:sz="0" w:space="0" w:color="auto"/>
        <w:right w:val="none" w:sz="0" w:space="0" w:color="auto"/>
      </w:divBdr>
      <w:divsChild>
        <w:div w:id="1476333813">
          <w:marLeft w:val="259"/>
          <w:marRight w:val="0"/>
          <w:marTop w:val="0"/>
          <w:marBottom w:val="120"/>
          <w:divBdr>
            <w:top w:val="none" w:sz="0" w:space="0" w:color="auto"/>
            <w:left w:val="none" w:sz="0" w:space="0" w:color="auto"/>
            <w:bottom w:val="none" w:sz="0" w:space="0" w:color="auto"/>
            <w:right w:val="none" w:sz="0" w:space="0" w:color="auto"/>
          </w:divBdr>
        </w:div>
        <w:div w:id="1247694494">
          <w:marLeft w:val="259"/>
          <w:marRight w:val="0"/>
          <w:marTop w:val="0"/>
          <w:marBottom w:val="120"/>
          <w:divBdr>
            <w:top w:val="none" w:sz="0" w:space="0" w:color="auto"/>
            <w:left w:val="none" w:sz="0" w:space="0" w:color="auto"/>
            <w:bottom w:val="none" w:sz="0" w:space="0" w:color="auto"/>
            <w:right w:val="none" w:sz="0" w:space="0" w:color="auto"/>
          </w:divBdr>
        </w:div>
        <w:div w:id="1067604480">
          <w:marLeft w:val="259"/>
          <w:marRight w:val="0"/>
          <w:marTop w:val="0"/>
          <w:marBottom w:val="120"/>
          <w:divBdr>
            <w:top w:val="none" w:sz="0" w:space="0" w:color="auto"/>
            <w:left w:val="none" w:sz="0" w:space="0" w:color="auto"/>
            <w:bottom w:val="none" w:sz="0" w:space="0" w:color="auto"/>
            <w:right w:val="none" w:sz="0" w:space="0" w:color="auto"/>
          </w:divBdr>
        </w:div>
        <w:div w:id="604576157">
          <w:marLeft w:val="259"/>
          <w:marRight w:val="0"/>
          <w:marTop w:val="0"/>
          <w:marBottom w:val="120"/>
          <w:divBdr>
            <w:top w:val="none" w:sz="0" w:space="0" w:color="auto"/>
            <w:left w:val="none" w:sz="0" w:space="0" w:color="auto"/>
            <w:bottom w:val="none" w:sz="0" w:space="0" w:color="auto"/>
            <w:right w:val="none" w:sz="0" w:space="0" w:color="auto"/>
          </w:divBdr>
        </w:div>
        <w:div w:id="912159465">
          <w:marLeft w:val="259"/>
          <w:marRight w:val="0"/>
          <w:marTop w:val="0"/>
          <w:marBottom w:val="120"/>
          <w:divBdr>
            <w:top w:val="none" w:sz="0" w:space="0" w:color="auto"/>
            <w:left w:val="none" w:sz="0" w:space="0" w:color="auto"/>
            <w:bottom w:val="none" w:sz="0" w:space="0" w:color="auto"/>
            <w:right w:val="none" w:sz="0" w:space="0" w:color="auto"/>
          </w:divBdr>
        </w:div>
      </w:divsChild>
    </w:div>
    <w:div w:id="1912883174">
      <w:bodyDiv w:val="1"/>
      <w:marLeft w:val="0"/>
      <w:marRight w:val="0"/>
      <w:marTop w:val="0"/>
      <w:marBottom w:val="0"/>
      <w:divBdr>
        <w:top w:val="none" w:sz="0" w:space="0" w:color="auto"/>
        <w:left w:val="none" w:sz="0" w:space="0" w:color="auto"/>
        <w:bottom w:val="none" w:sz="0" w:space="0" w:color="auto"/>
        <w:right w:val="none" w:sz="0" w:space="0" w:color="auto"/>
      </w:divBdr>
    </w:div>
    <w:div w:id="1939175058">
      <w:bodyDiv w:val="1"/>
      <w:marLeft w:val="0"/>
      <w:marRight w:val="0"/>
      <w:marTop w:val="0"/>
      <w:marBottom w:val="0"/>
      <w:divBdr>
        <w:top w:val="none" w:sz="0" w:space="0" w:color="auto"/>
        <w:left w:val="none" w:sz="0" w:space="0" w:color="auto"/>
        <w:bottom w:val="none" w:sz="0" w:space="0" w:color="auto"/>
        <w:right w:val="none" w:sz="0" w:space="0" w:color="auto"/>
      </w:divBdr>
    </w:div>
    <w:div w:id="2054036947">
      <w:bodyDiv w:val="1"/>
      <w:marLeft w:val="0"/>
      <w:marRight w:val="0"/>
      <w:marTop w:val="0"/>
      <w:marBottom w:val="0"/>
      <w:divBdr>
        <w:top w:val="none" w:sz="0" w:space="0" w:color="auto"/>
        <w:left w:val="none" w:sz="0" w:space="0" w:color="auto"/>
        <w:bottom w:val="none" w:sz="0" w:space="0" w:color="auto"/>
        <w:right w:val="none" w:sz="0" w:space="0" w:color="auto"/>
      </w:divBdr>
    </w:div>
    <w:div w:id="2071801481">
      <w:bodyDiv w:val="1"/>
      <w:marLeft w:val="0"/>
      <w:marRight w:val="0"/>
      <w:marTop w:val="0"/>
      <w:marBottom w:val="0"/>
      <w:divBdr>
        <w:top w:val="none" w:sz="0" w:space="0" w:color="auto"/>
        <w:left w:val="none" w:sz="0" w:space="0" w:color="auto"/>
        <w:bottom w:val="none" w:sz="0" w:space="0" w:color="auto"/>
        <w:right w:val="none" w:sz="0" w:space="0" w:color="auto"/>
      </w:divBdr>
    </w:div>
    <w:div w:id="2074154128">
      <w:bodyDiv w:val="1"/>
      <w:marLeft w:val="0"/>
      <w:marRight w:val="0"/>
      <w:marTop w:val="0"/>
      <w:marBottom w:val="0"/>
      <w:divBdr>
        <w:top w:val="none" w:sz="0" w:space="0" w:color="auto"/>
        <w:left w:val="none" w:sz="0" w:space="0" w:color="auto"/>
        <w:bottom w:val="none" w:sz="0" w:space="0" w:color="auto"/>
        <w:right w:val="none" w:sz="0" w:space="0" w:color="auto"/>
      </w:divBdr>
    </w:div>
    <w:div w:id="2082871377">
      <w:bodyDiv w:val="1"/>
      <w:marLeft w:val="0"/>
      <w:marRight w:val="0"/>
      <w:marTop w:val="0"/>
      <w:marBottom w:val="0"/>
      <w:divBdr>
        <w:top w:val="none" w:sz="0" w:space="0" w:color="auto"/>
        <w:left w:val="none" w:sz="0" w:space="0" w:color="auto"/>
        <w:bottom w:val="none" w:sz="0" w:space="0" w:color="auto"/>
        <w:right w:val="none" w:sz="0" w:space="0" w:color="auto"/>
      </w:divBdr>
    </w:div>
    <w:div w:id="2132700659">
      <w:bodyDiv w:val="1"/>
      <w:marLeft w:val="0"/>
      <w:marRight w:val="0"/>
      <w:marTop w:val="0"/>
      <w:marBottom w:val="0"/>
      <w:divBdr>
        <w:top w:val="none" w:sz="0" w:space="0" w:color="auto"/>
        <w:left w:val="none" w:sz="0" w:space="0" w:color="auto"/>
        <w:bottom w:val="none" w:sz="0" w:space="0" w:color="auto"/>
        <w:right w:val="none" w:sz="0" w:space="0" w:color="auto"/>
      </w:divBdr>
    </w:div>
    <w:div w:id="213864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ITS.Data.Services@Yale.edu" TargetMode="External"/><Relationship Id="rId26" Type="http://schemas.openxmlformats.org/officeDocument/2006/relationships/package" Target="embeddings/Microsoft_PowerPoint_Presentation.pptx"/><Relationship Id="rId39" Type="http://schemas.openxmlformats.org/officeDocument/2006/relationships/hyperlink" Target="https://www.workato.com/apidoc" TargetMode="External"/><Relationship Id="rId21" Type="http://schemas.openxmlformats.org/officeDocument/2006/relationships/hyperlink" Target="https://yaleits.atlassian.net/wiki/spaces/BASP/overview" TargetMode="External"/><Relationship Id="rId34" Type="http://schemas.openxmlformats.org/officeDocument/2006/relationships/hyperlink" Target="https://www.workato.com/apidoc" TargetMode="External"/><Relationship Id="rId42" Type="http://schemas.openxmlformats.org/officeDocument/2006/relationships/hyperlink" Target="https://yale.box.com/s/rz9hv9v48dhz6h4rs1xfc1a48vf74qkd" TargetMode="External"/><Relationship Id="rId47" Type="http://schemas.openxmlformats.org/officeDocument/2006/relationships/image" Target="media/image3.png"/><Relationship Id="rId50" Type="http://schemas.openxmlformats.org/officeDocument/2006/relationships/image" Target="media/image4.wmf"/><Relationship Id="rId55" Type="http://schemas.openxmlformats.org/officeDocument/2006/relationships/image" Target="media/image5.emf"/><Relationship Id="rId63" Type="http://schemas.openxmlformats.org/officeDocument/2006/relationships/hyperlink" Target="https://developers.yale.edu/" TargetMode="External"/><Relationship Id="rId68" Type="http://schemas.openxmlformats.org/officeDocument/2006/relationships/oleObject" Target="embeddings/oleObject4.bin"/><Relationship Id="rId7" Type="http://schemas.openxmlformats.org/officeDocument/2006/relationships/settings" Target="settings.xml"/><Relationship Id="rId71"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mailto:ITS.Data.Services@Yale.Edu" TargetMode="External"/><Relationship Id="rId11" Type="http://schemas.openxmlformats.org/officeDocument/2006/relationships/header" Target="header1.xml"/><Relationship Id="rId24" Type="http://schemas.openxmlformats.org/officeDocument/2006/relationships/hyperlink" Target="https://yaleedu.sharepoint.com/sites/pmo/ERP01/Project%20Documents/03.%20Technology/Strategy/Workday%40Yale%20Integration%20Strategy.docx?d=wb60f2b2049d24b6d8bb22ed46f681933" TargetMode="External"/><Relationship Id="rId32" Type="http://schemas.openxmlformats.org/officeDocument/2006/relationships/image" Target="media/image2.emf"/><Relationship Id="rId37" Type="http://schemas.openxmlformats.org/officeDocument/2006/relationships/hyperlink" Target="https://yaleits.atlassian.net/wiki/spaces/BSG/pages/52606391/WebMethods" TargetMode="External"/><Relationship Id="rId40" Type="http://schemas.openxmlformats.org/officeDocument/2006/relationships/hyperlink" Target="http://docs.workato.com/" TargetMode="External"/><Relationship Id="rId45" Type="http://schemas.openxmlformats.org/officeDocument/2006/relationships/hyperlink" Target="https://yaleits.atlassian.net/wiki/spaces/TAL/pages/816349929/Talend+7.1.1+Development+Guides+Standards+Best+Practices" TargetMode="External"/><Relationship Id="rId53" Type="http://schemas.openxmlformats.org/officeDocument/2006/relationships/hyperlink" Target="https://yaleits.atlassian.net/wiki/spaces/BASP/overview" TargetMode="External"/><Relationship Id="rId58" Type="http://schemas.openxmlformats.org/officeDocument/2006/relationships/package" Target="embeddings/Microsoft_Word_Document1.docx"/><Relationship Id="rId66" Type="http://schemas.openxmlformats.org/officeDocument/2006/relationships/oleObject" Target="embeddings/oleObject3.bin"/><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yperlink" Target="https://yaleits.atlassian.net/wiki/spaces/STAN/pages/803700826/TAST" TargetMode="External"/><Relationship Id="rId28" Type="http://schemas.openxmlformats.org/officeDocument/2006/relationships/hyperlink" Target="https://yaleits.atlassian.net/wiki/spaces/STAN/pages/781156666/Architecture+Principles+DRAFT" TargetMode="External"/><Relationship Id="rId36" Type="http://schemas.openxmlformats.org/officeDocument/2006/relationships/hyperlink" Target="https://yaleedu.sharepoint.com/sites/departments-integrationservices/Shared%20Documents/webMethods/Training/Yale%20ESB%20webMethods%20Developer's%20Guidebook.docx?d=w688eb99d4b6b4132a9dc040bad12467d" TargetMode="External"/><Relationship Id="rId49" Type="http://schemas.openxmlformats.org/officeDocument/2006/relationships/hyperlink" Target="https://www.workato.com/apidoc" TargetMode="External"/><Relationship Id="rId57" Type="http://schemas.openxmlformats.org/officeDocument/2006/relationships/image" Target="media/image6.emf"/><Relationship Id="rId61" Type="http://schemas.openxmlformats.org/officeDocument/2006/relationships/hyperlink" Target="https://developers.yale.edu/" TargetMode="External"/><Relationship Id="rId10" Type="http://schemas.openxmlformats.org/officeDocument/2006/relationships/endnotes" Target="endnotes.xml"/><Relationship Id="rId19" Type="http://schemas.openxmlformats.org/officeDocument/2006/relationships/hyperlink" Target="https://yaleits.atlassian.net/wiki/spaces/STAN/pages/803668001/TAC" TargetMode="External"/><Relationship Id="rId31" Type="http://schemas.openxmlformats.org/officeDocument/2006/relationships/hyperlink" Target="https://your.yale.edu/policies-procedures" TargetMode="External"/><Relationship Id="rId44" Type="http://schemas.openxmlformats.org/officeDocument/2006/relationships/hyperlink" Target="https://yaleits.atlassian.net/wiki/spaces/BSG/pages/754778145/Overview+of+Talend+Data+Services+Platform" TargetMode="External"/><Relationship Id="rId52" Type="http://schemas.openxmlformats.org/officeDocument/2006/relationships/hyperlink" Target="https://yaleits.atlassian.net/wiki/download/attachments/50134493/Service%20Contract%20Template.xlsx" TargetMode="External"/><Relationship Id="rId60" Type="http://schemas.openxmlformats.org/officeDocument/2006/relationships/hyperlink" Target="https://yaleits.atlassian.net/wiki/spaces/BASP/pages/50134453/PeopleHub+Services+Troubleshooting" TargetMode="External"/><Relationship Id="rId65" Type="http://schemas.openxmlformats.org/officeDocument/2006/relationships/image" Target="media/image7.e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yaleits.atlassian.net/wiki/spaces/STAN/pages/803668001/TAC" TargetMode="External"/><Relationship Id="rId27" Type="http://schemas.openxmlformats.org/officeDocument/2006/relationships/hyperlink" Target="https://yaleits.atlassian.net/wiki/spaces/BASP/overview" TargetMode="External"/><Relationship Id="rId30" Type="http://schemas.openxmlformats.org/officeDocument/2006/relationships/hyperlink" Target="https://yaleits.atlassian.net/wiki/spaces/STAN/pages/781156666/Architecture+Principles+DRAFT" TargetMode="External"/><Relationship Id="rId35" Type="http://schemas.openxmlformats.org/officeDocument/2006/relationships/hyperlink" Target="https://nam05.safelinks.protection.outlook.com/?url=https%3A%2F%2Fyaleits.atlassian.net%2Fwiki%2Fspaces%2FBSG%2Fpages%2F755204129%2FOverview%2Bof%2BwebMethods&amp;data=02%7C01%7Cdarrell.cook%40yale.edu%7C8915340c8fcc4219953508d6a3412f8f%7Cdd8cbebb21394df8b4114e3e87abeb5c%7C0%7C0%7C636875897691460325&amp;sdata=W72FXxGYH1G5tMVf3CNgB%2FOxWfSexC1j6CfAmiNtKz0%3D&amp;reserved=0" TargetMode="External"/><Relationship Id="rId43" Type="http://schemas.openxmlformats.org/officeDocument/2006/relationships/hyperlink" Target="https://yaleits.atlassian.net/wiki/spaces/IN/pages/578682994/Workato+iPaaS" TargetMode="External"/><Relationship Id="rId48" Type="http://schemas.openxmlformats.org/officeDocument/2006/relationships/hyperlink" Target="https://en.wikipedia.org/wiki/Java_(programming_language)" TargetMode="External"/><Relationship Id="rId56" Type="http://schemas.openxmlformats.org/officeDocument/2006/relationships/package" Target="embeddings/Microsoft_Word_Document.docx"/><Relationship Id="rId64" Type="http://schemas.openxmlformats.org/officeDocument/2006/relationships/hyperlink" Target="https://yaleits.atlassian.net/wiki/spaces/BASP/overview" TargetMode="External"/><Relationship Id="rId69"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oleObject" Target="embeddings/oleObject2.bin"/><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1.emf"/><Relationship Id="rId33" Type="http://schemas.openxmlformats.org/officeDocument/2006/relationships/oleObject" Target="embeddings/oleObject1.bin"/><Relationship Id="rId38" Type="http://schemas.openxmlformats.org/officeDocument/2006/relationships/hyperlink" Target="https://yaleits.atlassian.net/wiki/spaces/BSG/pages/769130545/Integration" TargetMode="External"/><Relationship Id="rId46" Type="http://schemas.openxmlformats.org/officeDocument/2006/relationships/hyperlink" Target="https://yaleits.atlassian.net/wiki/spaces/TAL/overview" TargetMode="External"/><Relationship Id="rId59" Type="http://schemas.openxmlformats.org/officeDocument/2006/relationships/hyperlink" Target="https://yaleits.atlassian.net/wiki/download/attachments/50134493/Service%20Contract%20Template.xlsx" TargetMode="External"/><Relationship Id="rId67" Type="http://schemas.openxmlformats.org/officeDocument/2006/relationships/image" Target="media/image8.emf"/><Relationship Id="rId20" Type="http://schemas.openxmlformats.org/officeDocument/2006/relationships/hyperlink" Target="https://developers.yale.edu/" TargetMode="External"/><Relationship Id="rId41" Type="http://schemas.openxmlformats.org/officeDocument/2006/relationships/hyperlink" Target="https://support.workato.com/support/home" TargetMode="External"/><Relationship Id="rId54" Type="http://schemas.openxmlformats.org/officeDocument/2006/relationships/hyperlink" Target="https://yaleits.atlassian.net/wiki/download/attachments/50134493/Consumer%20Usage%20Plan%20Template.xlsx" TargetMode="External"/><Relationship Id="rId62" Type="http://schemas.openxmlformats.org/officeDocument/2006/relationships/hyperlink" Target="https://yale.dev.ca.com/admin/" TargetMode="External"/><Relationship Id="rId7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Links xmlns="E248350C-AF13-4C32-8BB6-EF24E59C1FC4">&lt;?xml version="1.0" encoding="UTF-8"?&gt;&lt;Result&gt;&lt;NewXML&gt;&lt;PWSLinkDataSet xmlns="http://schemas.microsoft.com/office/project/server/webservices/PWSLinkDataSet/" /&gt;&lt;/NewXML&gt;&lt;ProjectUID&gt;00000000-0000-0000-0000-000000000000&lt;/ProjectUID&gt;&lt;OldXML&gt;&lt;PWSLinkDataSet xmlns="http://schemas.microsoft.com/office/project/server/webservices/PWSLinkDataSet/" /&gt;&lt;/OldXML&gt;&lt;ItemType&gt;3&lt;/ItemType&gt;&lt;PSURL&gt;&lt;/PSURL&gt;&lt;/Result&gt;</Links>
    <Team xmlns="ccfe6870-e9cb-4cc9-ab67-09433aac8088">
      <Value>Technology</Value>
    </Team>
    <phase xmlns="e248350c-af13-4c32-8bb6-ef24e59c1fc4">1. Vision &amp; Plan</phase>
    <Approved_x0020_By xmlns="ccfe6870-e9cb-4cc9-ab67-09433aac8088">
      <UserInfo>
        <DisplayName/>
        <AccountId xsi:nil="true"/>
        <AccountType/>
      </UserInfo>
    </Approved_x0020_By>
    <Status xmlns="E248350C-AF13-4C32-8BB6-EF24E59C1FC4">Draft</Status>
    <Document_x0020_Sub_x0020_Type xmlns="ccfe6870-e9cb-4cc9-ab67-09433aac8088">Work Stream</Document_x0020_Sub_x0020_Type>
    <Discipline xmlns="ccfe6870-e9cb-4cc9-ab67-09433aac8088">TE - Technology</Discipline>
    <Owner xmlns="E248350C-AF13-4C32-8BB6-EF24E59C1FC4">
      <UserInfo>
        <DisplayName>Cook, Darrell</DisplayName>
        <AccountId>2032</AccountId>
        <AccountType/>
      </UserInfo>
    </Owner>
    <Function xmlns="ccfe6870-e9cb-4cc9-ab67-09433aac8088">
      <Value>Integrations</Value>
      <Value>Architecture</Value>
    </Function>
    <Deliverable xmlns="ccfe6870-e9cb-4cc9-ab67-09433aac8088">true</Deliverable>
    <Ref_x0020_Date xmlns="ccfe6870-e9cb-4cc9-ab67-09433aac8088">2013-10-24T04:00:00+00:00</Ref_x0020_Date>
    <Document_x0020_Type xmlns="ccfe6870-e9cb-4cc9-ab67-09433aac8088">Strategy/Approach</Document_x0020_Type>
  </documentManagement>
</p:properties>
</file>

<file path=customXml/item3.xml><?xml version="1.0" encoding="utf-8"?>
<ct:contentTypeSchema xmlns:ct="http://schemas.microsoft.com/office/2006/metadata/contentType" xmlns:ma="http://schemas.microsoft.com/office/2006/metadata/properties/metaAttributes" ct:_="" ma:_="" ma:contentTypeName="Project Workspace Document" ma:contentTypeID="0x0101008A98423170284BEEB635F43C3CF4E98B005743D4F3576BC242A0ECFEA8014061E9" ma:contentTypeVersion="17" ma:contentTypeDescription="" ma:contentTypeScope="" ma:versionID="9ab264b9640594675411a420c9da9f10">
  <xsd:schema xmlns:xsd="http://www.w3.org/2001/XMLSchema" xmlns:p="http://schemas.microsoft.com/office/2006/metadata/properties" xmlns:ns2="E248350C-AF13-4C32-8BB6-EF24E59C1FC4" xmlns:ns3="ccfe6870-e9cb-4cc9-ab67-09433aac8088" xmlns:ns4="e248350c-af13-4c32-8bb6-ef24e59c1fc4" targetNamespace="http://schemas.microsoft.com/office/2006/metadata/properties" ma:root="true" ma:fieldsID="f2b7cf86d1d0063e988a4c8ef37ad352" ns2:_="" ns3:_="" ns4:_="">
    <xsd:import namespace="E248350C-AF13-4C32-8BB6-EF24E59C1FC4"/>
    <xsd:import namespace="ccfe6870-e9cb-4cc9-ab67-09433aac8088"/>
    <xsd:import namespace="e248350c-af13-4c32-8bb6-ef24e59c1fc4"/>
    <xsd:element name="properties">
      <xsd:complexType>
        <xsd:sequence>
          <xsd:element name="documentManagement">
            <xsd:complexType>
              <xsd:all>
                <xsd:element ref="ns2:Links" minOccurs="0"/>
                <xsd:element ref="ns2:Status" minOccurs="0"/>
                <xsd:element ref="ns2:Owner"/>
                <xsd:element ref="ns3:Document_x0020_Type"/>
                <xsd:element ref="ns3:Document_x0020_Sub_x0020_Type" minOccurs="0"/>
                <xsd:element ref="ns4:phase" minOccurs="0"/>
                <xsd:element ref="ns3:Team" minOccurs="0"/>
                <xsd:element ref="ns3:Function" minOccurs="0"/>
                <xsd:element ref="ns3:Approved_x0020_By" minOccurs="0"/>
                <xsd:element ref="ns3:Deliverable" minOccurs="0"/>
                <xsd:element ref="ns3:Discipline" minOccurs="0"/>
                <xsd:element ref="ns3:Ref_x0020_Date" minOccurs="0"/>
              </xsd:all>
            </xsd:complexType>
          </xsd:element>
        </xsd:sequence>
      </xsd:complexType>
    </xsd:element>
  </xsd:schema>
  <xsd:schema xmlns:xsd="http://www.w3.org/2001/XMLSchema" xmlns:dms="http://schemas.microsoft.com/office/2006/documentManagement/types" targetNamespace="E248350C-AF13-4C32-8BB6-EF24E59C1FC4" elementFormDefault="qualified">
    <xsd:import namespace="http://schemas.microsoft.com/office/2006/documentManagement/types"/>
    <xsd:element name="Links" ma:index="1" nillable="true" ma:displayName="Links" ma:internalName="Links">
      <xsd:simpleType>
        <xsd:restriction base="dms:Unknown"/>
      </xsd:simpleType>
    </xsd:element>
    <xsd:element name="Status" ma:index="3" nillable="true" ma:displayName="Status" ma:default="Draft" ma:format="Dropdown" ma:internalName="Status">
      <xsd:simpleType>
        <xsd:restriction base="dms:Choice">
          <xsd:enumeration value="Draft"/>
          <xsd:enumeration value="Ready For Review"/>
          <xsd:enumeration value="Final"/>
          <xsd:enumeration value="Archive"/>
        </xsd:restriction>
      </xsd:simpleType>
    </xsd:element>
    <xsd:element name="Owner" ma:index="4" ma:displayName="Owner" ma:list="UserInfo" ma:internalNam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ccfe6870-e9cb-4cc9-ab67-09433aac8088" elementFormDefault="qualified">
    <xsd:import namespace="http://schemas.microsoft.com/office/2006/documentManagement/types"/>
    <xsd:element name="Document_x0020_Type" ma:index="5" ma:displayName="Document Type" ma:format="Dropdown" ma:internalName="Document_x0020_Type">
      <xsd:simpleType>
        <xsd:restriction base="dms:Choice">
          <xsd:enumeration value="Status Report"/>
          <xsd:enumeration value="Minutes"/>
          <xsd:enumeration value="Agenda"/>
          <xsd:enumeration value="Control Log"/>
          <xsd:enumeration value="Template"/>
          <xsd:enumeration value="Procedure/Guidelines"/>
          <xsd:enumeration value="Strategy/Approach"/>
          <xsd:enumeration value="Process Flow"/>
          <xsd:enumeration value="Project Plan"/>
          <xsd:enumeration value="Deliverable Expectation Document"/>
          <xsd:enumeration value="Presentation"/>
          <xsd:enumeration value="Project Control"/>
          <xsd:enumeration value="Training Material"/>
          <xsd:enumeration value="Data"/>
          <xsd:enumeration value="Deliverables (PDF)"/>
          <xsd:enumeration value="Design Document"/>
        </xsd:restriction>
      </xsd:simpleType>
    </xsd:element>
    <xsd:element name="Document_x0020_Sub_x0020_Type" ma:index="6" nillable="true" ma:displayName="Document Sub Type" ma:format="Dropdown" ma:internalName="Document_x0020_Sub_x0020_Type">
      <xsd:simpleType>
        <xsd:restriction base="dms:Choice">
          <xsd:enumeration value="Steering Committee"/>
          <xsd:enumeration value="Project"/>
          <xsd:enumeration value="Work Stream"/>
          <xsd:enumeration value="Advisory Group"/>
          <xsd:enumeration value="Discovery Session"/>
          <xsd:enumeration value="Issue"/>
          <xsd:enumeration value="Action"/>
          <xsd:enumeration value="Decision"/>
          <xsd:enumeration value="Risk"/>
          <xsd:enumeration value="Tool"/>
          <xsd:enumeration value="Process"/>
          <xsd:enumeration value="Other Institutions"/>
          <xsd:enumeration value="Configuration Workbook"/>
          <xsd:enumeration value="Business Process Workbook"/>
        </xsd:restriction>
      </xsd:simpleType>
    </xsd:element>
    <xsd:element name="Team" ma:index="8" nillable="true" ma:displayName="Team" ma:internalName="Team">
      <xsd:complexType>
        <xsd:complexContent>
          <xsd:extension base="dms:MultiChoice">
            <xsd:sequence>
              <xsd:element name="Value" maxOccurs="unbounded" minOccurs="0" nillable="true">
                <xsd:simpleType>
                  <xsd:restriction base="dms:Choice">
                    <xsd:enumeration value="PMO"/>
                    <xsd:enumeration value="Financials"/>
                    <xsd:enumeration value="HCM/Payroll"/>
                    <xsd:enumeration value="BI/DW"/>
                    <xsd:enumeration value="Change Management"/>
                    <xsd:enumeration value="Technology"/>
                    <xsd:enumeration value="Security &amp; Control"/>
                    <xsd:enumeration value="Service Groups"/>
                  </xsd:restriction>
                </xsd:simpleType>
              </xsd:element>
            </xsd:sequence>
          </xsd:extension>
        </xsd:complexContent>
      </xsd:complexType>
    </xsd:element>
    <xsd:element name="Function" ma:index="9" nillable="true" ma:displayName="Function" ma:internalName="Function">
      <xsd:complexType>
        <xsd:complexContent>
          <xsd:extension base="dms:MultiChoice">
            <xsd:sequence>
              <xsd:element name="Value" maxOccurs="unbounded" minOccurs="0" nillable="true">
                <xsd:simpleType>
                  <xsd:restriction base="dms:Choice">
                    <xsd:enumeration value="Compensation"/>
                    <xsd:enumeration value="Staffing"/>
                    <xsd:enumeration value="Payroll"/>
                    <xsd:enumeration value="Faculty Life Cycle"/>
                    <xsd:enumeration value="General Accounting"/>
                    <xsd:enumeration value="BIM"/>
                    <xsd:enumeration value="Procurement AP"/>
                    <xsd:enumeration value="Sponsored Awards"/>
                    <xsd:enumeration value="Gifts"/>
                    <xsd:enumeration value="Data"/>
                    <xsd:enumeration value="Reporting"/>
                    <xsd:enumeration value="Change Management"/>
                    <xsd:enumeration value="Communications"/>
                    <xsd:enumeration value="Training"/>
                    <xsd:enumeration value="Integrations"/>
                    <xsd:enumeration value="Architecture"/>
                    <xsd:enumeration value="Security"/>
                  </xsd:restriction>
                </xsd:simpleType>
              </xsd:element>
            </xsd:sequence>
          </xsd:extension>
        </xsd:complexContent>
      </xsd:complexType>
    </xsd:element>
    <xsd:element name="Approved_x0020_By" ma:index="10" nillable="true" ma:displayName="Approved By" ma:list="UserInfo" ma:internalName="Approv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iverable" ma:index="11" nillable="true" ma:displayName="Deliverable" ma:default="0" ma:internalName="Deliverable">
      <xsd:simpleType>
        <xsd:restriction base="dms:Boolean"/>
      </xsd:simpleType>
    </xsd:element>
    <xsd:element name="Discipline" ma:index="12" nillable="true" ma:displayName="Discipline" ma:format="Dropdown" ma:internalName="Discipline">
      <xsd:simpleType>
        <xsd:restriction base="dms:Choice">
          <xsd:enumeration value="PM - Project Management"/>
          <xsd:enumeration value="QM - Quality Management"/>
          <xsd:enumeration value="PP - Process &amp; Application"/>
          <xsd:enumeration value="IM - Information Management"/>
          <xsd:enumeration value="DV - Development"/>
          <xsd:enumeration value="DP - Deployment"/>
          <xsd:enumeration value="TE - Technology"/>
          <xsd:enumeration value="CM - Org Change Mgmt"/>
          <xsd:enumeration value="VL - Value"/>
        </xsd:restriction>
      </xsd:simpleType>
    </xsd:element>
    <xsd:element name="Ref_x0020_Date" ma:index="13" nillable="true" ma:displayName="Ref Date" ma:description="Reference Date" ma:format="DateOnly" ma:internalName="Ref_x0020_Date">
      <xsd:simpleType>
        <xsd:restriction base="dms:DateTime"/>
      </xsd:simpleType>
    </xsd:element>
  </xsd:schema>
  <xsd:schema xmlns:xsd="http://www.w3.org/2001/XMLSchema" xmlns:dms="http://schemas.microsoft.com/office/2006/documentManagement/types" targetNamespace="e248350c-af13-4c32-8bb6-ef24e59c1fc4" elementFormDefault="qualified">
    <xsd:import namespace="http://schemas.microsoft.com/office/2006/documentManagement/types"/>
    <xsd:element name="phase" ma:index="7" nillable="true" ma:displayName="Phase" ma:default="1. Vision &amp; Plan" ma:format="Dropdown" ma:internalName="phase">
      <xsd:simpleType>
        <xsd:restriction base="dms:Choice">
          <xsd:enumeration value="1. Vision &amp; Plan"/>
          <xsd:enumeration value="2. Architect"/>
          <xsd:enumeration value="3. Configure &amp; Prototype"/>
          <xsd:enumeration value="4. Test"/>
          <xsd:enumeration value="5. Deploy"/>
          <xsd:enumeration value="6. Support"/>
          <xsd:enumeration value="7. Phase Independ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9E536-2C4F-42F9-85D8-0F293200DFA8}">
  <ds:schemaRefs>
    <ds:schemaRef ds:uri="http://schemas.microsoft.com/sharepoint/v3/contenttype/forms"/>
  </ds:schemaRefs>
</ds:datastoreItem>
</file>

<file path=customXml/itemProps2.xml><?xml version="1.0" encoding="utf-8"?>
<ds:datastoreItem xmlns:ds="http://schemas.openxmlformats.org/officeDocument/2006/customXml" ds:itemID="{090F34C2-025C-46DC-A166-4D6A687E7E8B}">
  <ds:schemaRefs>
    <ds:schemaRef ds:uri="http://purl.org/dc/elements/1.1/"/>
    <ds:schemaRef ds:uri="http://schemas.microsoft.com/office/2006/metadata/properties"/>
    <ds:schemaRef ds:uri="http://purl.org/dc/terms/"/>
    <ds:schemaRef ds:uri="E248350C-AF13-4C32-8BB6-EF24E59C1FC4"/>
    <ds:schemaRef ds:uri="http://schemas.openxmlformats.org/package/2006/metadata/core-properties"/>
    <ds:schemaRef ds:uri="http://schemas.microsoft.com/office/2006/documentManagement/types"/>
    <ds:schemaRef ds:uri="e248350c-af13-4c32-8bb6-ef24e59c1fc4"/>
    <ds:schemaRef ds:uri="ccfe6870-e9cb-4cc9-ab67-09433aac8088"/>
    <ds:schemaRef ds:uri="http://www.w3.org/XML/1998/namespace"/>
    <ds:schemaRef ds:uri="http://purl.org/dc/dcmitype/"/>
  </ds:schemaRefs>
</ds:datastoreItem>
</file>

<file path=customXml/itemProps3.xml><?xml version="1.0" encoding="utf-8"?>
<ds:datastoreItem xmlns:ds="http://schemas.openxmlformats.org/officeDocument/2006/customXml" ds:itemID="{439C22AE-C021-4DA4-ADC3-51DF8E99E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48350C-AF13-4C32-8BB6-EF24E59C1FC4"/>
    <ds:schemaRef ds:uri="ccfe6870-e9cb-4cc9-ab67-09433aac8088"/>
    <ds:schemaRef ds:uri="e248350c-af13-4c32-8bb6-ef24e59c1fc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97F8BB5-FEA9-4E65-A566-DD9C7661A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10087</Words>
  <Characters>57501</Characters>
  <Application>Microsoft Office Word</Application>
  <DocSecurity>4</DocSecurity>
  <Lines>479</Lines>
  <Paragraphs>134</Paragraphs>
  <ScaleCrop>false</ScaleCrop>
  <HeadingPairs>
    <vt:vector size="2" baseType="variant">
      <vt:variant>
        <vt:lpstr>Title</vt:lpstr>
      </vt:variant>
      <vt:variant>
        <vt:i4>1</vt:i4>
      </vt:variant>
    </vt:vector>
  </HeadingPairs>
  <TitlesOfParts>
    <vt:vector size="1" baseType="lpstr">
      <vt:lpstr>Development Strategy for Workday@Yale Program</vt:lpstr>
    </vt:vector>
  </TitlesOfParts>
  <Company>Deloitte</Company>
  <LinksUpToDate>false</LinksUpToDate>
  <CharactersWithSpaces>67454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Strategy for Workday@Yale Program</dc:title>
  <dc:creator>Seiden, Joshua</dc:creator>
  <cp:lastModifiedBy>Viele, Christine</cp:lastModifiedBy>
  <cp:revision>2</cp:revision>
  <cp:lastPrinted>2019-05-23T18:36:00Z</cp:lastPrinted>
  <dcterms:created xsi:type="dcterms:W3CDTF">2019-06-05T20:15:00Z</dcterms:created>
  <dcterms:modified xsi:type="dcterms:W3CDTF">2019-06-05T20:15:00Z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0x0101008A98423170284BEEB635F43C3CF4E98B005743D4F3576BC242A0ECFEA8014061E9</vt:lpwstr>
  </property>
  <property fmtid="{D5CDD505-2E9C-101B-9397-08002B2CF9AE}" pid="3" name="Order">
    <vt:r8>176800</vt:r8>
  </property>
</Properties>
</file>